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A6C2AEF" w14:textId="47E2308D" w:rsidR="009D4D0C" w:rsidRPr="009D4D0C" w:rsidRDefault="009D4D0C" w:rsidP="009D4D0C">
      <w:pPr>
        <w:spacing w:line="360" w:lineRule="auto"/>
        <w:jc w:val="center"/>
        <w:rPr>
          <w:rFonts w:ascii="Times New Roman" w:hAnsi="Times New Roman" w:cs="Times New Roman"/>
          <w:b/>
          <w:bCs/>
          <w:sz w:val="30"/>
          <w:szCs w:val="30"/>
        </w:rPr>
      </w:pPr>
      <w:r w:rsidRPr="009D4D0C">
        <w:rPr>
          <w:rFonts w:ascii="Times New Roman" w:hAnsi="Times New Roman" w:cs="Times New Roman" w:hint="eastAsia"/>
          <w:b/>
          <w:bCs/>
          <w:sz w:val="30"/>
          <w:szCs w:val="30"/>
        </w:rPr>
        <w:t>S</w:t>
      </w:r>
      <w:r w:rsidRPr="009D4D0C">
        <w:rPr>
          <w:rFonts w:ascii="Times New Roman" w:hAnsi="Times New Roman" w:cs="Times New Roman"/>
          <w:b/>
          <w:bCs/>
          <w:sz w:val="30"/>
          <w:szCs w:val="30"/>
        </w:rPr>
        <w:t>upplementary material</w:t>
      </w:r>
    </w:p>
    <w:p w14:paraId="40AEE9B5" w14:textId="77DA37C7" w:rsidR="009D4D0C" w:rsidRPr="0043266B" w:rsidRDefault="009D4D0C" w:rsidP="009D4D0C">
      <w:pPr>
        <w:pStyle w:val="MStitle"/>
        <w:rPr>
          <w:rFonts w:eastAsiaTheme="minorEastAsia"/>
          <w:lang w:eastAsia="zh-CN"/>
        </w:rPr>
      </w:pPr>
      <w:r>
        <w:rPr>
          <w:rFonts w:eastAsiaTheme="minorEastAsia" w:hint="eastAsia"/>
          <w:lang w:eastAsia="zh-CN"/>
        </w:rPr>
        <w:t xml:space="preserve">Assessment of methane emissions from European countries </w:t>
      </w:r>
      <w:r w:rsidR="00E122A2">
        <w:rPr>
          <w:rFonts w:eastAsiaTheme="minorEastAsia"/>
          <w:lang w:eastAsia="zh-CN"/>
        </w:rPr>
        <w:t>using</w:t>
      </w:r>
      <w:r>
        <w:rPr>
          <w:rFonts w:eastAsiaTheme="minorEastAsia" w:hint="eastAsia"/>
          <w:lang w:eastAsia="zh-CN"/>
        </w:rPr>
        <w:t xml:space="preserve"> satellite and surface observations</w:t>
      </w:r>
    </w:p>
    <w:p w14:paraId="715D27AE" w14:textId="77777777" w:rsidR="000A7E40" w:rsidRPr="000A7E40" w:rsidRDefault="000A7E40" w:rsidP="000A7E40">
      <w:pPr>
        <w:widowControl/>
        <w:spacing w:before="180" w:line="360" w:lineRule="auto"/>
        <w:contextualSpacing/>
        <w:rPr>
          <w:rFonts w:ascii="Times New Roman" w:eastAsia="Times New Roman" w:hAnsi="Times New Roman" w:cs="Times New Roman"/>
          <w:kern w:val="0"/>
          <w:sz w:val="24"/>
          <w:szCs w:val="24"/>
          <w:lang w:val="en-GB" w:eastAsia="de-DE"/>
        </w:rPr>
      </w:pPr>
      <w:r w:rsidRPr="000A7E40">
        <w:rPr>
          <w:rFonts w:ascii="Times New Roman" w:eastAsia="Times New Roman" w:hAnsi="Times New Roman" w:cs="Times New Roman"/>
          <w:kern w:val="0"/>
          <w:sz w:val="24"/>
          <w:szCs w:val="24"/>
          <w:lang w:val="en-GB" w:eastAsia="de-DE"/>
        </w:rPr>
        <w:t>Shuai Sun</w:t>
      </w:r>
      <w:r w:rsidRPr="000A7E40">
        <w:rPr>
          <w:rFonts w:ascii="Times New Roman" w:eastAsia="Times New Roman" w:hAnsi="Times New Roman" w:cs="Times New Roman"/>
          <w:kern w:val="0"/>
          <w:sz w:val="24"/>
          <w:szCs w:val="24"/>
          <w:vertAlign w:val="superscript"/>
          <w:lang w:val="en-GB" w:eastAsia="de-DE"/>
        </w:rPr>
        <w:t>1,2,3</w:t>
      </w:r>
      <w:r w:rsidRPr="000A7E40">
        <w:rPr>
          <w:rFonts w:ascii="Times New Roman" w:eastAsia="Times New Roman" w:hAnsi="Times New Roman" w:cs="Times New Roman"/>
          <w:kern w:val="0"/>
          <w:sz w:val="24"/>
          <w:szCs w:val="24"/>
          <w:lang w:val="en-GB" w:eastAsia="de-DE"/>
        </w:rPr>
        <w:t>, Yuzhong Zhang</w:t>
      </w:r>
      <w:r w:rsidRPr="000A7E40">
        <w:rPr>
          <w:rFonts w:ascii="Times New Roman" w:eastAsia="Times New Roman" w:hAnsi="Times New Roman" w:cs="Times New Roman"/>
          <w:kern w:val="0"/>
          <w:sz w:val="24"/>
          <w:szCs w:val="24"/>
          <w:vertAlign w:val="superscript"/>
          <w:lang w:val="en-GB" w:eastAsia="de-DE"/>
        </w:rPr>
        <w:t>2,3</w:t>
      </w:r>
      <w:r w:rsidRPr="000A7E40">
        <w:rPr>
          <w:rFonts w:ascii="Times New Roman" w:eastAsia="Times New Roman" w:hAnsi="Times New Roman" w:cs="Times New Roman"/>
          <w:kern w:val="0"/>
          <w:sz w:val="24"/>
          <w:szCs w:val="24"/>
          <w:lang w:val="en-GB" w:eastAsia="de-DE"/>
        </w:rPr>
        <w:t>, Wei Chen</w:t>
      </w:r>
      <w:bookmarkStart w:id="0" w:name="_Hlk227093996"/>
      <w:r w:rsidRPr="000A7E40">
        <w:rPr>
          <w:rFonts w:ascii="Times New Roman" w:eastAsia="Times New Roman" w:hAnsi="Times New Roman" w:cs="Times New Roman"/>
          <w:kern w:val="0"/>
          <w:sz w:val="24"/>
          <w:szCs w:val="24"/>
          <w:vertAlign w:val="superscript"/>
          <w:lang w:val="en-GB" w:eastAsia="de-DE"/>
        </w:rPr>
        <w:t>1,2,3</w:t>
      </w:r>
      <w:bookmarkEnd w:id="0"/>
      <w:r w:rsidRPr="000A7E40">
        <w:rPr>
          <w:rFonts w:ascii="Times New Roman" w:eastAsia="Times New Roman" w:hAnsi="Times New Roman" w:cs="Times New Roman"/>
          <w:kern w:val="0"/>
          <w:sz w:val="24"/>
          <w:szCs w:val="24"/>
          <w:lang w:val="en-GB" w:eastAsia="de-DE"/>
        </w:rPr>
        <w:t>, Shaomin Pan</w:t>
      </w:r>
      <w:r w:rsidRPr="000A7E40">
        <w:rPr>
          <w:rFonts w:ascii="Times New Roman" w:eastAsia="Times New Roman" w:hAnsi="Times New Roman" w:cs="Times New Roman"/>
          <w:kern w:val="0"/>
          <w:sz w:val="24"/>
          <w:szCs w:val="24"/>
          <w:vertAlign w:val="superscript"/>
          <w:lang w:val="en-GB" w:eastAsia="de-DE"/>
        </w:rPr>
        <w:t>1,2,3</w:t>
      </w:r>
      <w:r w:rsidRPr="000A7E40">
        <w:rPr>
          <w:rFonts w:ascii="Times New Roman" w:eastAsia="Times New Roman" w:hAnsi="Times New Roman" w:cs="Times New Roman"/>
          <w:kern w:val="0"/>
          <w:sz w:val="24"/>
          <w:szCs w:val="24"/>
          <w:lang w:val="en-GB" w:eastAsia="de-DE"/>
        </w:rPr>
        <w:t>, Dongchuan Pu</w:t>
      </w:r>
      <w:r w:rsidRPr="000A7E40">
        <w:rPr>
          <w:rFonts w:ascii="Times New Roman" w:eastAsia="Times New Roman" w:hAnsi="Times New Roman" w:cs="Times New Roman"/>
          <w:kern w:val="0"/>
          <w:sz w:val="24"/>
          <w:szCs w:val="24"/>
          <w:vertAlign w:val="superscript"/>
          <w:lang w:val="en-GB" w:eastAsia="de-DE"/>
        </w:rPr>
        <w:t>4</w:t>
      </w:r>
      <w:r w:rsidRPr="000A7E40">
        <w:rPr>
          <w:rFonts w:ascii="Times New Roman" w:eastAsia="Times New Roman" w:hAnsi="Times New Roman" w:cs="Times New Roman"/>
          <w:kern w:val="0"/>
          <w:sz w:val="24"/>
          <w:szCs w:val="24"/>
          <w:lang w:val="en-GB" w:eastAsia="de-DE"/>
        </w:rPr>
        <w:t>, Xin Tong</w:t>
      </w:r>
      <w:r w:rsidRPr="000A7E40">
        <w:rPr>
          <w:rFonts w:ascii="Times New Roman" w:eastAsia="Times New Roman" w:hAnsi="Times New Roman" w:cs="Times New Roman"/>
          <w:kern w:val="0"/>
          <w:sz w:val="24"/>
          <w:szCs w:val="24"/>
          <w:vertAlign w:val="superscript"/>
          <w:lang w:val="en-GB" w:eastAsia="de-DE"/>
        </w:rPr>
        <w:t>5</w:t>
      </w:r>
      <w:r w:rsidRPr="000A7E40">
        <w:rPr>
          <w:rFonts w:ascii="Times New Roman" w:eastAsia="Times New Roman" w:hAnsi="Times New Roman" w:cs="Times New Roman"/>
          <w:kern w:val="0"/>
          <w:sz w:val="24"/>
          <w:szCs w:val="24"/>
          <w:lang w:val="en-GB" w:eastAsia="de-DE"/>
        </w:rPr>
        <w:t>, Huilin Chen</w:t>
      </w:r>
      <w:r w:rsidRPr="000A7E40">
        <w:rPr>
          <w:rFonts w:ascii="Times New Roman" w:eastAsia="Times New Roman" w:hAnsi="Times New Roman" w:cs="Times New Roman"/>
          <w:kern w:val="0"/>
          <w:sz w:val="24"/>
          <w:szCs w:val="24"/>
          <w:vertAlign w:val="superscript"/>
          <w:lang w:val="en-GB" w:eastAsia="de-DE"/>
        </w:rPr>
        <w:t>5</w:t>
      </w:r>
      <w:r w:rsidRPr="000A7E40">
        <w:rPr>
          <w:rFonts w:ascii="Times New Roman" w:eastAsia="Times New Roman" w:hAnsi="Times New Roman" w:cs="Times New Roman"/>
          <w:kern w:val="0"/>
          <w:sz w:val="24"/>
          <w:szCs w:val="24"/>
          <w:lang w:val="en-GB" w:eastAsia="de-DE"/>
        </w:rPr>
        <w:t>, Sander Houweling</w:t>
      </w:r>
      <w:r w:rsidRPr="000A7E40">
        <w:rPr>
          <w:rFonts w:ascii="Times New Roman" w:eastAsia="Times New Roman" w:hAnsi="Times New Roman" w:cs="Times New Roman"/>
          <w:kern w:val="0"/>
          <w:sz w:val="24"/>
          <w:szCs w:val="24"/>
          <w:vertAlign w:val="superscript"/>
          <w:lang w:val="en-GB" w:eastAsia="de-DE"/>
        </w:rPr>
        <w:t>6,7</w:t>
      </w:r>
    </w:p>
    <w:p w14:paraId="4877E3B3" w14:textId="77777777" w:rsidR="00893F61" w:rsidRDefault="00893F61" w:rsidP="00893F61">
      <w:pPr>
        <w:widowControl/>
        <w:spacing w:before="120"/>
        <w:contextualSpacing/>
        <w:rPr>
          <w:rFonts w:ascii="Times New Roman" w:eastAsia="Times New Roman" w:hAnsi="Times New Roman" w:cs="Times New Roman"/>
          <w:kern w:val="0"/>
          <w:sz w:val="20"/>
          <w:szCs w:val="24"/>
          <w:lang w:eastAsia="de-DE"/>
        </w:rPr>
      </w:pPr>
      <w:r w:rsidRPr="000C0C1D">
        <w:rPr>
          <w:rFonts w:ascii="Times New Roman" w:eastAsia="Times New Roman" w:hAnsi="Times New Roman" w:cs="Times New Roman"/>
          <w:kern w:val="0"/>
          <w:sz w:val="20"/>
          <w:szCs w:val="24"/>
          <w:vertAlign w:val="superscript"/>
          <w:lang w:val="en-GB" w:eastAsia="de-DE"/>
        </w:rPr>
        <w:t>1</w:t>
      </w:r>
      <w:r w:rsidRPr="000C0C1D">
        <w:rPr>
          <w:rFonts w:ascii="Times New Roman" w:eastAsia="Times New Roman" w:hAnsi="Times New Roman" w:cs="Times New Roman"/>
          <w:kern w:val="0"/>
          <w:sz w:val="20"/>
          <w:szCs w:val="24"/>
          <w:lang w:eastAsia="de-DE"/>
        </w:rPr>
        <w:t>College of Environmental and Resource Sciences, Zhejiang University, Hangzhou, Zhejiang 310058, China</w:t>
      </w:r>
    </w:p>
    <w:p w14:paraId="3A672750" w14:textId="77777777" w:rsidR="00893F61" w:rsidRPr="000C0C1D" w:rsidRDefault="00893F61" w:rsidP="00893F61">
      <w:pPr>
        <w:widowControl/>
        <w:spacing w:before="120"/>
        <w:contextualSpacing/>
        <w:rPr>
          <w:rFonts w:ascii="Times New Roman" w:eastAsia="Times New Roman" w:hAnsi="Times New Roman" w:cs="Times New Roman"/>
          <w:kern w:val="0"/>
          <w:sz w:val="20"/>
          <w:szCs w:val="24"/>
          <w:lang w:val="en-GB" w:eastAsia="de-DE"/>
        </w:rPr>
      </w:pPr>
      <w:r w:rsidRPr="000C0C1D">
        <w:rPr>
          <w:rFonts w:ascii="Times New Roman" w:eastAsia="Times New Roman" w:hAnsi="Times New Roman" w:cs="Times New Roman"/>
          <w:kern w:val="0"/>
          <w:sz w:val="20"/>
          <w:szCs w:val="24"/>
          <w:vertAlign w:val="superscript"/>
          <w:lang w:val="en-GB" w:eastAsia="de-DE"/>
        </w:rPr>
        <w:t>2</w:t>
      </w:r>
      <w:r w:rsidRPr="000C0C1D">
        <w:rPr>
          <w:rFonts w:ascii="Times New Roman" w:eastAsia="Times New Roman" w:hAnsi="Times New Roman" w:cs="Times New Roman"/>
          <w:kern w:val="0"/>
          <w:sz w:val="20"/>
          <w:szCs w:val="24"/>
          <w:lang w:val="en-GB" w:eastAsia="de-DE"/>
        </w:rPr>
        <w:t xml:space="preserve">Key Laboratory of Coastal Environment and Resources of Zhejiang Province, School of Engineering, </w:t>
      </w:r>
    </w:p>
    <w:p w14:paraId="225C0760" w14:textId="77777777" w:rsidR="00893F61" w:rsidRDefault="00893F61" w:rsidP="00893F61">
      <w:pPr>
        <w:widowControl/>
        <w:spacing w:before="120"/>
        <w:contextualSpacing/>
        <w:rPr>
          <w:rFonts w:ascii="Times New Roman" w:eastAsia="Times New Roman" w:hAnsi="Times New Roman" w:cs="Times New Roman"/>
          <w:kern w:val="0"/>
          <w:sz w:val="20"/>
          <w:szCs w:val="24"/>
          <w:lang w:val="en-GB" w:eastAsia="de-DE"/>
        </w:rPr>
      </w:pPr>
      <w:r w:rsidRPr="000C0C1D">
        <w:rPr>
          <w:rFonts w:ascii="Times New Roman" w:eastAsia="Times New Roman" w:hAnsi="Times New Roman" w:cs="Times New Roman"/>
          <w:kern w:val="0"/>
          <w:sz w:val="20"/>
          <w:szCs w:val="24"/>
          <w:lang w:val="en-GB" w:eastAsia="de-DE"/>
        </w:rPr>
        <w:t>Westlake University, Hangzhou, Zhejiang 310030, China</w:t>
      </w:r>
    </w:p>
    <w:p w14:paraId="3F93A326" w14:textId="77777777" w:rsidR="00893F61" w:rsidRPr="000C0C1D" w:rsidRDefault="00893F61" w:rsidP="00893F61">
      <w:pPr>
        <w:widowControl/>
        <w:spacing w:before="120"/>
        <w:contextualSpacing/>
        <w:rPr>
          <w:rFonts w:ascii="Times New Roman" w:hAnsi="Times New Roman" w:cs="Times New Roman"/>
          <w:kern w:val="0"/>
          <w:sz w:val="20"/>
          <w:szCs w:val="24"/>
          <w:lang w:val="en-GB"/>
        </w:rPr>
      </w:pPr>
      <w:r w:rsidRPr="000C0C1D">
        <w:rPr>
          <w:rFonts w:ascii="Times New Roman" w:eastAsia="Times New Roman" w:hAnsi="Times New Roman" w:cs="Times New Roman" w:hint="eastAsia"/>
          <w:kern w:val="0"/>
          <w:sz w:val="20"/>
          <w:szCs w:val="24"/>
          <w:vertAlign w:val="superscript"/>
          <w:lang w:val="en-GB" w:eastAsia="de-DE"/>
        </w:rPr>
        <w:t>3</w:t>
      </w:r>
      <w:r w:rsidRPr="000C0C1D">
        <w:rPr>
          <w:rFonts w:ascii="Times New Roman" w:hAnsi="Times New Roman" w:cs="Times New Roman"/>
          <w:kern w:val="0"/>
          <w:sz w:val="20"/>
          <w:szCs w:val="24"/>
          <w:lang w:val="en-GB"/>
        </w:rPr>
        <w:t xml:space="preserve">Institute of Advanced Technology, Westlake Institute for Advanced Study, Hangzhou, Zhejiang 310024, </w:t>
      </w:r>
    </w:p>
    <w:p w14:paraId="1DE6C844" w14:textId="77777777" w:rsidR="00893F61" w:rsidRDefault="00893F61" w:rsidP="00893F61">
      <w:pPr>
        <w:widowControl/>
        <w:spacing w:before="120"/>
        <w:contextualSpacing/>
        <w:rPr>
          <w:rFonts w:ascii="Times New Roman" w:hAnsi="Times New Roman" w:cs="Times New Roman"/>
          <w:kern w:val="0"/>
          <w:sz w:val="20"/>
          <w:szCs w:val="24"/>
          <w:lang w:val="en-GB"/>
        </w:rPr>
      </w:pPr>
      <w:r w:rsidRPr="000C0C1D">
        <w:rPr>
          <w:rFonts w:ascii="Times New Roman" w:hAnsi="Times New Roman" w:cs="Times New Roman"/>
          <w:kern w:val="0"/>
          <w:sz w:val="20"/>
          <w:szCs w:val="24"/>
          <w:lang w:val="en-GB"/>
        </w:rPr>
        <w:t>China</w:t>
      </w:r>
    </w:p>
    <w:p w14:paraId="399D9BEA" w14:textId="77777777" w:rsidR="00893F61" w:rsidRDefault="00893F61" w:rsidP="00893F61">
      <w:pPr>
        <w:widowControl/>
        <w:spacing w:before="120"/>
        <w:contextualSpacing/>
        <w:rPr>
          <w:rFonts w:ascii="Times New Roman" w:hAnsi="Times New Roman" w:cs="Times New Roman"/>
          <w:kern w:val="0"/>
          <w:sz w:val="20"/>
          <w:szCs w:val="24"/>
          <w:lang w:val="en-GB"/>
        </w:rPr>
      </w:pPr>
      <w:r w:rsidRPr="002D57F8">
        <w:rPr>
          <w:rFonts w:ascii="Times New Roman" w:hAnsi="Times New Roman" w:cs="Times New Roman"/>
          <w:kern w:val="0"/>
          <w:sz w:val="20"/>
          <w:szCs w:val="24"/>
          <w:vertAlign w:val="superscript"/>
          <w:lang w:val="en-GB"/>
        </w:rPr>
        <w:t>4</w:t>
      </w:r>
      <w:r w:rsidRPr="002D57F8">
        <w:rPr>
          <w:rFonts w:ascii="Times New Roman" w:hAnsi="Times New Roman" w:cs="Times New Roman"/>
          <w:kern w:val="0"/>
          <w:sz w:val="20"/>
          <w:szCs w:val="24"/>
          <w:lang w:val="en-GB"/>
        </w:rPr>
        <w:t>Research Institute for Smart Cities, School of Architecture and Urban Planning, Shenzhen University, Shenzhen, PR China</w:t>
      </w:r>
    </w:p>
    <w:p w14:paraId="6E733739" w14:textId="77777777" w:rsidR="00893F61" w:rsidRDefault="00893F61" w:rsidP="00893F61">
      <w:pPr>
        <w:widowControl/>
        <w:spacing w:before="120"/>
        <w:contextualSpacing/>
        <w:rPr>
          <w:rFonts w:ascii="Times New Roman" w:hAnsi="Times New Roman" w:cs="Times New Roman"/>
          <w:kern w:val="0"/>
          <w:sz w:val="20"/>
          <w:szCs w:val="24"/>
          <w:lang w:val="en-GB"/>
        </w:rPr>
      </w:pPr>
      <w:r w:rsidRPr="002D57F8">
        <w:rPr>
          <w:rFonts w:ascii="Times New Roman" w:hAnsi="Times New Roman" w:cs="Times New Roman"/>
          <w:kern w:val="0"/>
          <w:sz w:val="20"/>
          <w:szCs w:val="24"/>
          <w:vertAlign w:val="superscript"/>
          <w:lang w:val="en-GB"/>
        </w:rPr>
        <w:t>5</w:t>
      </w:r>
      <w:r w:rsidRPr="002D57F8">
        <w:rPr>
          <w:rFonts w:ascii="Times New Roman" w:hAnsi="Times New Roman" w:cs="Times New Roman"/>
          <w:kern w:val="0"/>
          <w:sz w:val="20"/>
          <w:szCs w:val="24"/>
          <w:lang w:val="en-GB"/>
        </w:rPr>
        <w:t>Joint International Research Laboratory of Atmospheric and Earth System Sciences, School of Atmospheric Sciences, Nanjing University, 210023, Nanjing, China</w:t>
      </w:r>
    </w:p>
    <w:p w14:paraId="551A7008" w14:textId="77777777" w:rsidR="00893F61" w:rsidRDefault="00893F61" w:rsidP="00893F61">
      <w:pPr>
        <w:widowControl/>
        <w:spacing w:before="120"/>
        <w:contextualSpacing/>
        <w:rPr>
          <w:rFonts w:ascii="Times New Roman" w:hAnsi="Times New Roman" w:cs="Times New Roman"/>
          <w:kern w:val="0"/>
          <w:sz w:val="20"/>
          <w:szCs w:val="24"/>
          <w:lang w:val="en-GB"/>
        </w:rPr>
      </w:pPr>
      <w:r w:rsidRPr="002D57F8">
        <w:rPr>
          <w:rFonts w:ascii="Times New Roman" w:hAnsi="Times New Roman" w:cs="Times New Roman"/>
          <w:kern w:val="0"/>
          <w:sz w:val="20"/>
          <w:szCs w:val="24"/>
          <w:vertAlign w:val="superscript"/>
          <w:lang w:val="en-GB"/>
        </w:rPr>
        <w:t>6</w:t>
      </w:r>
      <w:r w:rsidRPr="002D57F8">
        <w:rPr>
          <w:rFonts w:ascii="Times New Roman" w:hAnsi="Times New Roman" w:cs="Times New Roman"/>
          <w:kern w:val="0"/>
          <w:sz w:val="20"/>
          <w:szCs w:val="24"/>
          <w:lang w:val="en-GB"/>
        </w:rPr>
        <w:t>Department of Earth Sciences, Vrije Universiteit, Amsterdam, the Netherlands</w:t>
      </w:r>
    </w:p>
    <w:p w14:paraId="7248B327" w14:textId="77777777" w:rsidR="00893F61" w:rsidRPr="000C0C1D" w:rsidRDefault="00893F61" w:rsidP="00893F61">
      <w:pPr>
        <w:widowControl/>
        <w:spacing w:before="120"/>
        <w:contextualSpacing/>
        <w:rPr>
          <w:rFonts w:ascii="Times New Roman" w:hAnsi="Times New Roman" w:cs="Times New Roman"/>
          <w:kern w:val="0"/>
          <w:sz w:val="20"/>
          <w:szCs w:val="24"/>
          <w:lang w:val="en-GB"/>
        </w:rPr>
      </w:pPr>
      <w:r w:rsidRPr="002D57F8">
        <w:rPr>
          <w:rFonts w:ascii="Times New Roman" w:hAnsi="Times New Roman" w:cs="Times New Roman"/>
          <w:kern w:val="0"/>
          <w:sz w:val="20"/>
          <w:szCs w:val="24"/>
          <w:vertAlign w:val="superscript"/>
          <w:lang w:val="en-GB"/>
        </w:rPr>
        <w:t>7</w:t>
      </w:r>
      <w:r w:rsidRPr="002D57F8">
        <w:rPr>
          <w:rFonts w:ascii="Times New Roman" w:hAnsi="Times New Roman" w:cs="Times New Roman"/>
          <w:kern w:val="0"/>
          <w:sz w:val="20"/>
          <w:szCs w:val="24"/>
          <w:lang w:val="en-GB"/>
        </w:rPr>
        <w:t>SRON, Netherlands Institute for Space Research, Leiden, the Netherlands</w:t>
      </w:r>
    </w:p>
    <w:p w14:paraId="6A0DCD9C" w14:textId="77777777" w:rsidR="00893F61" w:rsidRPr="000C0C1D" w:rsidRDefault="00893F61" w:rsidP="00893F61">
      <w:pPr>
        <w:widowControl/>
        <w:spacing w:before="120" w:after="360"/>
        <w:rPr>
          <w:rFonts w:ascii="Times New Roman" w:eastAsia="Times New Roman" w:hAnsi="Times New Roman" w:cs="Times New Roman"/>
          <w:kern w:val="0"/>
          <w:sz w:val="20"/>
          <w:szCs w:val="24"/>
          <w:lang w:val="en-GB" w:eastAsia="de-DE"/>
        </w:rPr>
      </w:pPr>
      <w:r w:rsidRPr="000C0C1D">
        <w:rPr>
          <w:rFonts w:ascii="Times New Roman" w:eastAsia="Times New Roman" w:hAnsi="Times New Roman" w:cs="Times New Roman"/>
          <w:i/>
          <w:kern w:val="0"/>
          <w:sz w:val="20"/>
          <w:szCs w:val="24"/>
          <w:lang w:val="en-GB" w:eastAsia="de-DE"/>
        </w:rPr>
        <w:t>Correspondence to</w:t>
      </w:r>
      <w:r w:rsidRPr="000C0C1D">
        <w:rPr>
          <w:rFonts w:ascii="Times New Roman" w:eastAsia="Times New Roman" w:hAnsi="Times New Roman" w:cs="Times New Roman"/>
          <w:kern w:val="0"/>
          <w:sz w:val="20"/>
          <w:szCs w:val="24"/>
          <w:lang w:val="en-GB" w:eastAsia="de-DE"/>
        </w:rPr>
        <w:t>: Yuzhong Zhang (zhangyuzhong@westlake.edu.cn)</w:t>
      </w:r>
    </w:p>
    <w:p w14:paraId="7497ECBF" w14:textId="77777777" w:rsidR="009D4D0C" w:rsidRPr="00893F61" w:rsidRDefault="009D4D0C" w:rsidP="00693874">
      <w:pPr>
        <w:spacing w:line="360" w:lineRule="auto"/>
        <w:rPr>
          <w:rFonts w:ascii="Times New Roman" w:hAnsi="Times New Roman" w:cs="Times New Roman"/>
          <w:sz w:val="20"/>
          <w:szCs w:val="20"/>
          <w:lang w:val="en-GB"/>
        </w:rPr>
      </w:pPr>
    </w:p>
    <w:p w14:paraId="7EF0198D" w14:textId="77777777" w:rsidR="009D4D0C" w:rsidRDefault="009D4D0C" w:rsidP="00693874">
      <w:pPr>
        <w:spacing w:line="360" w:lineRule="auto"/>
        <w:rPr>
          <w:rFonts w:ascii="Times New Roman" w:hAnsi="Times New Roman" w:cs="Times New Roman"/>
          <w:sz w:val="20"/>
          <w:szCs w:val="20"/>
        </w:rPr>
      </w:pPr>
    </w:p>
    <w:p w14:paraId="4C0BA0EC" w14:textId="2249A949" w:rsidR="00BE5CE2" w:rsidRPr="00A7700B" w:rsidRDefault="005F10F7" w:rsidP="00693874">
      <w:pPr>
        <w:spacing w:line="360" w:lineRule="auto"/>
        <w:rPr>
          <w:rFonts w:ascii="Times New Roman" w:hAnsi="Times New Roman" w:cs="Times New Roman"/>
          <w:sz w:val="20"/>
          <w:szCs w:val="20"/>
        </w:rPr>
      </w:pPr>
      <w:r>
        <w:rPr>
          <w:rFonts w:ascii="Times New Roman" w:hAnsi="Times New Roman" w:cs="Times New Roman"/>
          <w:sz w:val="20"/>
          <w:szCs w:val="20"/>
        </w:rPr>
        <w:t>In the inversion procedure, w</w:t>
      </w:r>
      <w:r w:rsidRPr="005F10F7">
        <w:rPr>
          <w:rFonts w:ascii="Times New Roman" w:hAnsi="Times New Roman" w:cs="Times New Roman"/>
          <w:sz w:val="20"/>
          <w:szCs w:val="20"/>
        </w:rPr>
        <w:t>e optimize emissions on 824 spatial clusters rather than on the native grid (Fig</w:t>
      </w:r>
      <w:r w:rsidR="005D4770">
        <w:rPr>
          <w:rFonts w:ascii="Times New Roman" w:hAnsi="Times New Roman" w:cs="Times New Roman"/>
          <w:sz w:val="20"/>
          <w:szCs w:val="20"/>
        </w:rPr>
        <w:t>ure</w:t>
      </w:r>
      <w:r w:rsidRPr="005F10F7">
        <w:rPr>
          <w:rFonts w:ascii="Times New Roman" w:hAnsi="Times New Roman" w:cs="Times New Roman"/>
          <w:sz w:val="20"/>
          <w:szCs w:val="20"/>
        </w:rPr>
        <w:t xml:space="preserve"> S</w:t>
      </w:r>
      <w:r>
        <w:rPr>
          <w:rFonts w:ascii="Times New Roman" w:hAnsi="Times New Roman" w:cs="Times New Roman"/>
          <w:sz w:val="20"/>
          <w:szCs w:val="20"/>
        </w:rPr>
        <w:t>1</w:t>
      </w:r>
      <w:r w:rsidRPr="005F10F7">
        <w:rPr>
          <w:rFonts w:ascii="Times New Roman" w:hAnsi="Times New Roman" w:cs="Times New Roman"/>
          <w:sz w:val="20"/>
          <w:szCs w:val="20"/>
        </w:rPr>
        <w:t>), using clusters derived from a Gaussian Mixture Model (GMM) following the approach of Turner and Jacob (2015). This strategy substantially reduces the computational cost of the analytical inversion while preserving key spatial structures in the methane emission distribution.</w:t>
      </w:r>
      <w:r>
        <w:rPr>
          <w:rFonts w:ascii="Times New Roman" w:hAnsi="Times New Roman" w:cs="Times New Roman"/>
          <w:sz w:val="20"/>
          <w:szCs w:val="20"/>
        </w:rPr>
        <w:t xml:space="preserve"> </w:t>
      </w:r>
    </w:p>
    <w:p w14:paraId="042D420B" w14:textId="7022BE45" w:rsidR="00136B21" w:rsidRPr="00136B21" w:rsidRDefault="00136B21" w:rsidP="00693874">
      <w:pPr>
        <w:spacing w:line="360" w:lineRule="auto"/>
        <w:rPr>
          <w:rFonts w:ascii="Times New Roman" w:hAnsi="Times New Roman" w:cs="Times New Roman"/>
          <w:sz w:val="20"/>
          <w:szCs w:val="20"/>
        </w:rPr>
      </w:pPr>
      <w:r w:rsidRPr="00136B21">
        <w:rPr>
          <w:rFonts w:ascii="Times New Roman" w:hAnsi="Times New Roman" w:cs="Times New Roman"/>
          <w:sz w:val="20"/>
          <w:szCs w:val="20"/>
        </w:rPr>
        <w:t>To account for spatial and temporal correlations in the observation error covariance matrix ​</w:t>
      </w:r>
      <m:oMath>
        <m:sSub>
          <m:sSubPr>
            <m:ctrlPr>
              <w:rPr>
                <w:rFonts w:ascii="Cambria Math" w:eastAsia="Times New Roman" w:hAnsi="Cambria Math" w:cs="Times New Roman"/>
                <w:b/>
                <w:bCs/>
                <w:iCs/>
                <w:kern w:val="0"/>
                <w:sz w:val="20"/>
                <w:szCs w:val="24"/>
                <w:lang w:val="en-GB" w:eastAsia="de-DE"/>
              </w:rPr>
            </m:ctrlPr>
          </m:sSubPr>
          <m:e>
            <m:r>
              <m:rPr>
                <m:sty m:val="b"/>
              </m:rPr>
              <w:rPr>
                <w:rFonts w:ascii="Cambria Math" w:eastAsia="Times New Roman" w:hAnsi="Cambria Math" w:cs="Times New Roman"/>
                <w:kern w:val="0"/>
                <w:sz w:val="20"/>
                <w:szCs w:val="24"/>
                <w:lang w:val="en-GB" w:eastAsia="de-DE"/>
              </w:rPr>
              <m:t>S</m:t>
            </m:r>
          </m:e>
          <m:sub>
            <m:r>
              <m:rPr>
                <m:sty m:val="b"/>
              </m:rPr>
              <w:rPr>
                <w:rFonts w:ascii="Cambria Math" w:eastAsia="Times New Roman" w:hAnsi="Cambria Math" w:cs="Times New Roman"/>
                <w:kern w:val="0"/>
                <w:sz w:val="20"/>
                <w:szCs w:val="24"/>
                <w:lang w:val="en-GB" w:eastAsia="de-DE"/>
              </w:rPr>
              <m:t>O</m:t>
            </m:r>
          </m:sub>
        </m:sSub>
      </m:oMath>
      <w:r w:rsidRPr="00136B21">
        <w:rPr>
          <w:rFonts w:ascii="Times New Roman" w:hAnsi="Times New Roman" w:cs="Times New Roman"/>
          <w:sz w:val="20"/>
          <w:szCs w:val="20"/>
        </w:rPr>
        <w:t>, we follow the approach of Zhang et al. (</w:t>
      </w:r>
      <w:r>
        <w:rPr>
          <w:rFonts w:ascii="Times New Roman" w:hAnsi="Times New Roman" w:cs="Times New Roman"/>
          <w:sz w:val="20"/>
          <w:szCs w:val="20"/>
        </w:rPr>
        <w:t>2022</w:t>
      </w:r>
      <w:r w:rsidRPr="00136B21">
        <w:rPr>
          <w:rFonts w:ascii="Times New Roman" w:hAnsi="Times New Roman" w:cs="Times New Roman"/>
          <w:sz w:val="20"/>
          <w:szCs w:val="20"/>
        </w:rPr>
        <w:t>) and L</w:t>
      </w:r>
      <w:r>
        <w:rPr>
          <w:rFonts w:ascii="Times New Roman" w:hAnsi="Times New Roman" w:cs="Times New Roman"/>
          <w:sz w:val="20"/>
          <w:szCs w:val="20"/>
        </w:rPr>
        <w:t>iang</w:t>
      </w:r>
      <w:r w:rsidRPr="00136B21">
        <w:rPr>
          <w:rFonts w:ascii="Times New Roman" w:hAnsi="Times New Roman" w:cs="Times New Roman"/>
          <w:sz w:val="20"/>
          <w:szCs w:val="20"/>
        </w:rPr>
        <w:t xml:space="preserve"> et al. (202</w:t>
      </w:r>
      <w:r>
        <w:rPr>
          <w:rFonts w:ascii="Times New Roman" w:hAnsi="Times New Roman" w:cs="Times New Roman"/>
          <w:sz w:val="20"/>
          <w:szCs w:val="20"/>
        </w:rPr>
        <w:t>3</w:t>
      </w:r>
      <w:r w:rsidRPr="00136B21">
        <w:rPr>
          <w:rFonts w:ascii="Times New Roman" w:hAnsi="Times New Roman" w:cs="Times New Roman"/>
          <w:sz w:val="20"/>
          <w:szCs w:val="20"/>
        </w:rPr>
        <w:t>), in which ​</w:t>
      </w:r>
      <m:oMath>
        <m:sSub>
          <m:sSubPr>
            <m:ctrlPr>
              <w:rPr>
                <w:rFonts w:ascii="Cambria Math" w:eastAsia="Times New Roman" w:hAnsi="Cambria Math" w:cs="Times New Roman"/>
                <w:b/>
                <w:bCs/>
                <w:iCs/>
                <w:kern w:val="0"/>
                <w:sz w:val="20"/>
                <w:szCs w:val="24"/>
                <w:lang w:val="en-GB" w:eastAsia="de-DE"/>
              </w:rPr>
            </m:ctrlPr>
          </m:sSubPr>
          <m:e>
            <m:r>
              <m:rPr>
                <m:sty m:val="b"/>
              </m:rPr>
              <w:rPr>
                <w:rFonts w:ascii="Cambria Math" w:eastAsia="Times New Roman" w:hAnsi="Cambria Math" w:cs="Times New Roman"/>
                <w:kern w:val="0"/>
                <w:sz w:val="20"/>
                <w:szCs w:val="24"/>
                <w:lang w:val="en-GB" w:eastAsia="de-DE"/>
              </w:rPr>
              <m:t>S</m:t>
            </m:r>
          </m:e>
          <m:sub>
            <m:r>
              <m:rPr>
                <m:sty m:val="b"/>
              </m:rPr>
              <w:rPr>
                <w:rFonts w:ascii="Cambria Math" w:eastAsia="Times New Roman" w:hAnsi="Cambria Math" w:cs="Times New Roman"/>
                <w:kern w:val="0"/>
                <w:sz w:val="20"/>
                <w:szCs w:val="24"/>
                <w:lang w:val="en-GB" w:eastAsia="de-DE"/>
              </w:rPr>
              <m:t>O</m:t>
            </m:r>
          </m:sub>
        </m:sSub>
      </m:oMath>
      <w:r w:rsidR="0053342A">
        <w:rPr>
          <w:rFonts w:ascii="Times New Roman" w:hAnsi="Times New Roman" w:cs="Times New Roman" w:hint="eastAsia"/>
          <w:b/>
          <w:bCs/>
          <w:iCs/>
          <w:kern w:val="0"/>
          <w:sz w:val="20"/>
          <w:szCs w:val="24"/>
          <w:lang w:val="en-GB"/>
        </w:rPr>
        <w:t xml:space="preserve"> </w:t>
      </w:r>
      <w:r w:rsidRPr="00136B21">
        <w:rPr>
          <w:rFonts w:ascii="Times New Roman" w:hAnsi="Times New Roman" w:cs="Times New Roman"/>
          <w:sz w:val="20"/>
          <w:szCs w:val="20"/>
        </w:rPr>
        <w:t>is constructed</w:t>
      </w:r>
      <w:r w:rsidRPr="00E122A2">
        <w:rPr>
          <w:rFonts w:ascii="Times New Roman" w:hAnsi="Times New Roman" w:cs="Times New Roman"/>
          <w:bCs/>
          <w:sz w:val="20"/>
          <w:szCs w:val="20"/>
        </w:rPr>
        <w:t xml:space="preserve"> as</w:t>
      </w:r>
      <w:r w:rsidR="00FF32BF" w:rsidRPr="00E122A2">
        <w:rPr>
          <w:rFonts w:ascii="Times New Roman" w:hAnsi="Times New Roman" w:cs="Times New Roman"/>
          <w:bCs/>
          <w:sz w:val="20"/>
          <w:szCs w:val="20"/>
        </w:rPr>
        <w:t xml:space="preserve"> </w:t>
      </w:r>
      <m:oMath>
        <m:sSub>
          <m:sSubPr>
            <m:ctrlPr>
              <w:rPr>
                <w:rFonts w:ascii="Cambria Math" w:hAnsi="Cambria Math" w:cs="Times New Roman"/>
                <w:b/>
                <w:bCs/>
                <w:iCs/>
                <w:sz w:val="20"/>
                <w:szCs w:val="20"/>
              </w:rPr>
            </m:ctrlPr>
          </m:sSubPr>
          <m:e>
            <m:r>
              <m:rPr>
                <m:sty m:val="b"/>
              </m:rPr>
              <w:rPr>
                <w:rFonts w:ascii="Cambria Math" w:hAnsi="Cambria Math" w:cs="Times New Roman"/>
                <w:sz w:val="20"/>
                <w:szCs w:val="20"/>
              </w:rPr>
              <m:t>S</m:t>
            </m:r>
          </m:e>
          <m:sub>
            <m:r>
              <m:rPr>
                <m:sty m:val="b"/>
              </m:rPr>
              <w:rPr>
                <w:rFonts w:ascii="Cambria Math" w:hAnsi="Cambria Math" w:cs="Times New Roman"/>
                <w:sz w:val="20"/>
                <w:szCs w:val="20"/>
              </w:rPr>
              <m:t>O</m:t>
            </m:r>
          </m:sub>
        </m:sSub>
        <m:r>
          <w:rPr>
            <w:rFonts w:ascii="Cambria Math" w:hAnsi="Cambria Math" w:cs="Times New Roman"/>
            <w:sz w:val="20"/>
            <w:szCs w:val="20"/>
          </w:rPr>
          <m:t>=</m:t>
        </m:r>
        <m:r>
          <m:rPr>
            <m:sty m:val="b"/>
          </m:rPr>
          <w:rPr>
            <w:rFonts w:ascii="Cambria Math" w:hAnsi="Cambria Math" w:cs="Times New Roman"/>
            <w:sz w:val="20"/>
            <w:szCs w:val="20"/>
          </w:rPr>
          <m:t>Σ</m:t>
        </m:r>
        <m:r>
          <m:rPr>
            <m:sty m:val="bi"/>
          </m:rPr>
          <w:rPr>
            <w:rFonts w:ascii="Cambria Math" w:hAnsi="Cambria Math" w:cs="Times New Roman"/>
            <w:sz w:val="20"/>
            <w:szCs w:val="20"/>
          </w:rPr>
          <m:t>C</m:t>
        </m:r>
        <m:r>
          <m:rPr>
            <m:sty m:val="b"/>
          </m:rPr>
          <w:rPr>
            <w:rFonts w:ascii="Cambria Math" w:hAnsi="Cambria Math" w:cs="Times New Roman"/>
            <w:sz w:val="20"/>
            <w:szCs w:val="20"/>
          </w:rPr>
          <m:t>Σ</m:t>
        </m:r>
      </m:oMath>
      <w:r w:rsidRPr="00136B21">
        <w:rPr>
          <w:rFonts w:ascii="Times New Roman" w:hAnsi="Times New Roman" w:cs="Times New Roman"/>
          <w:sz w:val="20"/>
          <w:szCs w:val="20"/>
        </w:rPr>
        <w:t xml:space="preserve">, where </w:t>
      </w:r>
      <m:oMath>
        <m:r>
          <m:rPr>
            <m:sty m:val="b"/>
          </m:rPr>
          <w:rPr>
            <w:rFonts w:ascii="Cambria Math" w:hAnsi="Cambria Math" w:cs="Times New Roman"/>
            <w:sz w:val="20"/>
            <w:szCs w:val="20"/>
          </w:rPr>
          <m:t>Σ</m:t>
        </m:r>
      </m:oMath>
      <w:r w:rsidR="007E5EB9">
        <w:rPr>
          <w:rFonts w:ascii="Times New Roman" w:hAnsi="Times New Roman" w:cs="Times New Roman" w:hint="eastAsia"/>
          <w:sz w:val="20"/>
          <w:szCs w:val="20"/>
        </w:rPr>
        <w:t xml:space="preserve"> </w:t>
      </w:r>
      <w:r w:rsidRPr="00136B21">
        <w:rPr>
          <w:rFonts w:ascii="Times New Roman" w:hAnsi="Times New Roman" w:cs="Times New Roman"/>
          <w:sz w:val="20"/>
          <w:szCs w:val="20"/>
        </w:rPr>
        <w:t xml:space="preserve">is a diagonal matrix of standard deviations and </w:t>
      </w:r>
      <m:oMath>
        <m:r>
          <m:rPr>
            <m:sty m:val="b"/>
          </m:rPr>
          <w:rPr>
            <w:rFonts w:ascii="Cambria Math" w:hAnsi="Cambria Math" w:cs="Times New Roman"/>
            <w:sz w:val="20"/>
            <w:szCs w:val="20"/>
          </w:rPr>
          <m:t>C</m:t>
        </m:r>
      </m:oMath>
      <w:r w:rsidR="007E5EB9">
        <w:rPr>
          <w:rFonts w:ascii="Times New Roman" w:hAnsi="Times New Roman" w:cs="Times New Roman" w:hint="eastAsia"/>
          <w:sz w:val="20"/>
          <w:szCs w:val="20"/>
        </w:rPr>
        <w:t xml:space="preserve"> </w:t>
      </w:r>
      <w:r w:rsidRPr="00136B21">
        <w:rPr>
          <w:rFonts w:ascii="Times New Roman" w:hAnsi="Times New Roman" w:cs="Times New Roman"/>
          <w:sz w:val="20"/>
          <w:szCs w:val="20"/>
        </w:rPr>
        <w:t>is the correlation matrix. Instead of assuming a diagonal form for</w:t>
      </w:r>
      <w:r w:rsidR="007E5EB9">
        <w:rPr>
          <w:rFonts w:ascii="Times New Roman" w:hAnsi="Times New Roman" w:cs="Times New Roman"/>
          <w:sz w:val="20"/>
          <w:szCs w:val="20"/>
        </w:rPr>
        <w:t xml:space="preserve"> </w:t>
      </w:r>
      <m:oMath>
        <m:sSub>
          <m:sSubPr>
            <m:ctrlPr>
              <w:rPr>
                <w:rFonts w:ascii="Cambria Math" w:hAnsi="Cambria Math" w:cs="Times New Roman"/>
                <w:b/>
                <w:bCs/>
                <w:iCs/>
                <w:sz w:val="20"/>
                <w:szCs w:val="20"/>
              </w:rPr>
            </m:ctrlPr>
          </m:sSubPr>
          <m:e>
            <m:r>
              <m:rPr>
                <m:sty m:val="b"/>
              </m:rPr>
              <w:rPr>
                <w:rFonts w:ascii="Cambria Math" w:hAnsi="Cambria Math" w:cs="Times New Roman"/>
                <w:sz w:val="20"/>
                <w:szCs w:val="20"/>
              </w:rPr>
              <m:t>S</m:t>
            </m:r>
          </m:e>
          <m:sub>
            <m:r>
              <m:rPr>
                <m:sty m:val="b"/>
              </m:rPr>
              <w:rPr>
                <w:rFonts w:ascii="Cambria Math" w:hAnsi="Cambria Math" w:cs="Times New Roman"/>
                <w:sz w:val="20"/>
                <w:szCs w:val="20"/>
              </w:rPr>
              <m:t>O</m:t>
            </m:r>
          </m:sub>
        </m:sSub>
      </m:oMath>
      <w:r w:rsidRPr="00136B21">
        <w:rPr>
          <w:rFonts w:ascii="Times New Roman" w:hAnsi="Times New Roman" w:cs="Times New Roman"/>
          <w:sz w:val="20"/>
          <w:szCs w:val="20"/>
        </w:rPr>
        <w:t xml:space="preserve">, which can lead to overfitting and underestimate posterior uncertainty, we introduce spatiotemporal correlations using a parametric form for </w:t>
      </w:r>
      <m:oMath>
        <m:sSub>
          <m:sSubPr>
            <m:ctrlPr>
              <w:rPr>
                <w:rFonts w:ascii="Cambria Math" w:hAnsi="Cambria Math" w:cs="Times New Roman"/>
                <w:b/>
                <w:bCs/>
                <w:iCs/>
                <w:sz w:val="20"/>
                <w:szCs w:val="20"/>
              </w:rPr>
            </m:ctrlPr>
          </m:sSubPr>
          <m:e>
            <m:r>
              <m:rPr>
                <m:sty m:val="b"/>
              </m:rPr>
              <w:rPr>
                <w:rFonts w:ascii="Cambria Math" w:hAnsi="Cambria Math" w:cs="Times New Roman"/>
                <w:sz w:val="20"/>
                <w:szCs w:val="20"/>
              </w:rPr>
              <m:t>C</m:t>
            </m:r>
          </m:e>
          <m:sub>
            <m:r>
              <m:rPr>
                <m:sty m:val="b"/>
              </m:rPr>
              <w:rPr>
                <w:rFonts w:ascii="Cambria Math" w:hAnsi="Cambria Math" w:cs="Times New Roman"/>
                <w:sz w:val="20"/>
                <w:szCs w:val="20"/>
              </w:rPr>
              <m:t>ij</m:t>
            </m:r>
          </m:sub>
        </m:sSub>
      </m:oMath>
      <w:r w:rsidR="007E5EB9" w:rsidRPr="00136B21">
        <w:rPr>
          <w:rFonts w:ascii="Times New Roman" w:hAnsi="Times New Roman" w:cs="Times New Roman"/>
          <w:sz w:val="20"/>
          <w:szCs w:val="20"/>
        </w:rPr>
        <w:t xml:space="preserve"> </w:t>
      </w:r>
      <w:r w:rsidRPr="00136B21">
        <w:rPr>
          <w:rFonts w:ascii="Times New Roman" w:hAnsi="Times New Roman" w:cs="Times New Roman"/>
          <w:sz w:val="20"/>
          <w:szCs w:val="20"/>
        </w:rPr>
        <w:t xml:space="preserve">as a </w:t>
      </w:r>
      <w:r w:rsidRPr="00136B21">
        <w:rPr>
          <w:rFonts w:ascii="Times New Roman" w:hAnsi="Times New Roman" w:cs="Times New Roman"/>
          <w:sz w:val="20"/>
          <w:szCs w:val="20"/>
        </w:rPr>
        <w:lastRenderedPageBreak/>
        <w:t xml:space="preserve">function of the spatial </w:t>
      </w:r>
      <w:r w:rsidR="00693874">
        <w:rPr>
          <w:rFonts w:ascii="Times New Roman" w:hAnsi="Times New Roman" w:cs="Times New Roman"/>
          <w:sz w:val="20"/>
          <w:szCs w:val="20"/>
        </w:rPr>
        <w:t>(</w:t>
      </w:r>
      <m:oMath>
        <m:r>
          <w:rPr>
            <w:rFonts w:ascii="Cambria Math" w:hAnsi="Cambria Math" w:cs="Times New Roman"/>
            <w:sz w:val="20"/>
            <w:szCs w:val="20"/>
          </w:rPr>
          <m:t>∆d</m:t>
        </m:r>
      </m:oMath>
      <w:r w:rsidR="00693874">
        <w:rPr>
          <w:rFonts w:ascii="Times New Roman" w:hAnsi="Times New Roman" w:cs="Times New Roman" w:hint="eastAsia"/>
          <w:sz w:val="20"/>
          <w:szCs w:val="20"/>
        </w:rPr>
        <w:t>)</w:t>
      </w:r>
      <w:r w:rsidRPr="00136B21">
        <w:rPr>
          <w:rFonts w:ascii="Times New Roman" w:hAnsi="Times New Roman" w:cs="Times New Roman"/>
          <w:sz w:val="20"/>
          <w:szCs w:val="20"/>
        </w:rPr>
        <w:t xml:space="preserve"> and temporal</w:t>
      </w:r>
      <w:r w:rsidR="00693874">
        <w:rPr>
          <w:rFonts w:ascii="Times New Roman" w:hAnsi="Times New Roman" w:cs="Times New Roman"/>
          <w:sz w:val="20"/>
          <w:szCs w:val="20"/>
        </w:rPr>
        <w:t xml:space="preserve"> </w:t>
      </w:r>
      <w:r w:rsidRPr="00136B21">
        <w:rPr>
          <w:rFonts w:ascii="Times New Roman" w:hAnsi="Times New Roman" w:cs="Times New Roman"/>
          <w:sz w:val="20"/>
          <w:szCs w:val="20"/>
        </w:rPr>
        <w:t xml:space="preserve">separation </w:t>
      </w:r>
      <w:r w:rsidR="00693874">
        <w:rPr>
          <w:rFonts w:ascii="Times New Roman" w:hAnsi="Times New Roman" w:cs="Times New Roman"/>
          <w:sz w:val="20"/>
          <w:szCs w:val="20"/>
        </w:rPr>
        <w:t>(</w:t>
      </w:r>
      <m:oMath>
        <m:r>
          <w:rPr>
            <w:rFonts w:ascii="Cambria Math" w:hAnsi="Cambria Math" w:cs="Times New Roman"/>
            <w:sz w:val="20"/>
            <w:szCs w:val="20"/>
          </w:rPr>
          <m:t>∆t</m:t>
        </m:r>
      </m:oMath>
      <w:r w:rsidR="00693874">
        <w:rPr>
          <w:rFonts w:ascii="Times New Roman" w:hAnsi="Times New Roman" w:cs="Times New Roman"/>
          <w:sz w:val="20"/>
          <w:szCs w:val="20"/>
        </w:rPr>
        <w:t xml:space="preserve">) </w:t>
      </w:r>
      <w:r w:rsidRPr="00136B21">
        <w:rPr>
          <w:rFonts w:ascii="Times New Roman" w:hAnsi="Times New Roman" w:cs="Times New Roman"/>
          <w:sz w:val="20"/>
          <w:szCs w:val="20"/>
        </w:rPr>
        <w:t>between observations:</w:t>
      </w:r>
    </w:p>
    <w:p w14:paraId="1ED846D0" w14:textId="7CAE7A63" w:rsidR="00693874" w:rsidRPr="00693874" w:rsidRDefault="008D07EA" w:rsidP="00693874">
      <w:pPr>
        <w:spacing w:line="360" w:lineRule="auto"/>
        <w:rPr>
          <w:rFonts w:ascii="Times New Roman" w:hAnsi="Times New Roman" w:cs="Times New Roman"/>
          <w:sz w:val="20"/>
          <w:szCs w:val="20"/>
        </w:rPr>
      </w:pPr>
      <m:oMathPara>
        <m:oMath>
          <m:sSub>
            <m:sSubPr>
              <m:ctrlPr>
                <w:rPr>
                  <w:rFonts w:ascii="Cambria Math" w:hAnsi="Cambria Math" w:cs="Times New Roman"/>
                  <w:b/>
                  <w:bCs/>
                  <w:iCs/>
                  <w:sz w:val="20"/>
                  <w:szCs w:val="20"/>
                </w:rPr>
              </m:ctrlPr>
            </m:sSubPr>
            <m:e>
              <m:r>
                <m:rPr>
                  <m:sty m:val="b"/>
                </m:rPr>
                <w:rPr>
                  <w:rFonts w:ascii="Cambria Math" w:hAnsi="Cambria Math" w:cs="Times New Roman"/>
                  <w:sz w:val="20"/>
                  <w:szCs w:val="20"/>
                </w:rPr>
                <m:t>C</m:t>
              </m:r>
            </m:e>
            <m:sub>
              <m:r>
                <m:rPr>
                  <m:sty m:val="b"/>
                </m:rPr>
                <w:rPr>
                  <w:rFonts w:ascii="Cambria Math" w:hAnsi="Cambria Math" w:cs="Times New Roman"/>
                  <w:sz w:val="20"/>
                  <w:szCs w:val="20"/>
                </w:rPr>
                <m:t>ij</m:t>
              </m:r>
            </m:sub>
          </m:sSub>
          <m:r>
            <w:rPr>
              <w:rFonts w:ascii="Cambria Math" w:hAnsi="Cambria Math" w:cs="Times New Roman"/>
              <w:sz w:val="20"/>
              <w:szCs w:val="20"/>
            </w:rPr>
            <m:t>=</m:t>
          </m:r>
          <m:func>
            <m:funcPr>
              <m:ctrlPr>
                <w:rPr>
                  <w:rFonts w:ascii="Cambria Math" w:hAnsi="Cambria Math" w:cs="Times New Roman"/>
                  <w:sz w:val="20"/>
                  <w:szCs w:val="20"/>
                </w:rPr>
              </m:ctrlPr>
            </m:funcPr>
            <m:fName>
              <m:r>
                <m:rPr>
                  <m:sty m:val="p"/>
                </m:rPr>
                <w:rPr>
                  <w:rFonts w:ascii="Cambria Math" w:hAnsi="Cambria Math" w:cs="Times New Roman"/>
                  <w:sz w:val="20"/>
                  <w:szCs w:val="20"/>
                </w:rPr>
                <m:t>exp</m:t>
              </m:r>
            </m:fName>
            <m:e>
              <m:d>
                <m:dPr>
                  <m:ctrlPr>
                    <w:rPr>
                      <w:rFonts w:ascii="Cambria Math" w:hAnsi="Cambria Math" w:cs="Times New Roman"/>
                      <w:i/>
                      <w:sz w:val="20"/>
                      <w:szCs w:val="20"/>
                    </w:rPr>
                  </m:ctrlPr>
                </m:dPr>
                <m:e>
                  <m:r>
                    <w:rPr>
                      <w:rFonts w:ascii="Cambria Math" w:hAnsi="Cambria Math" w:cs="Times New Roman"/>
                      <w:sz w:val="20"/>
                      <w:szCs w:val="20"/>
                    </w:rPr>
                    <m:t>-</m:t>
                  </m:r>
                  <m:f>
                    <m:fPr>
                      <m:ctrlPr>
                        <w:rPr>
                          <w:rFonts w:ascii="Cambria Math" w:hAnsi="Cambria Math" w:cs="Times New Roman"/>
                          <w:i/>
                          <w:sz w:val="20"/>
                          <w:szCs w:val="20"/>
                        </w:rPr>
                      </m:ctrlPr>
                    </m:fPr>
                    <m:num>
                      <m:r>
                        <w:rPr>
                          <w:rFonts w:ascii="Cambria Math" w:hAnsi="Cambria Math" w:cs="Times New Roman"/>
                          <w:sz w:val="20"/>
                          <w:szCs w:val="20"/>
                        </w:rPr>
                        <m:t>∆d</m:t>
                      </m:r>
                    </m:num>
                    <m:den>
                      <w:bookmarkStart w:id="1" w:name="_Hlk202368750"/>
                      <m:r>
                        <w:rPr>
                          <w:rFonts w:ascii="Cambria Math" w:hAnsi="Cambria Math" w:cs="Times New Roman"/>
                          <w:sz w:val="20"/>
                          <w:szCs w:val="20"/>
                        </w:rPr>
                        <m:t>ρd</m:t>
                      </m:r>
                      <w:bookmarkEnd w:id="1"/>
                    </m:den>
                  </m:f>
                </m:e>
              </m:d>
            </m:e>
          </m:func>
          <m:func>
            <m:funcPr>
              <m:ctrlPr>
                <w:rPr>
                  <w:rFonts w:ascii="Cambria Math" w:hAnsi="Cambria Math" w:cs="Times New Roman"/>
                  <w:i/>
                  <w:sz w:val="20"/>
                  <w:szCs w:val="20"/>
                </w:rPr>
              </m:ctrlPr>
            </m:funcPr>
            <m:fName>
              <m:r>
                <m:rPr>
                  <m:sty m:val="p"/>
                </m:rPr>
                <w:rPr>
                  <w:rFonts w:ascii="Cambria Math" w:hAnsi="Cambria Math" w:cs="Times New Roman"/>
                  <w:sz w:val="20"/>
                  <w:szCs w:val="20"/>
                </w:rPr>
                <m:t>exp</m:t>
              </m:r>
            </m:fName>
            <m:e>
              <m:d>
                <m:dPr>
                  <m:ctrlPr>
                    <w:rPr>
                      <w:rFonts w:ascii="Cambria Math" w:hAnsi="Cambria Math" w:cs="Times New Roman"/>
                      <w:i/>
                      <w:sz w:val="20"/>
                      <w:szCs w:val="20"/>
                    </w:rPr>
                  </m:ctrlPr>
                </m:dPr>
                <m:e>
                  <m:r>
                    <w:rPr>
                      <w:rFonts w:ascii="Cambria Math" w:hAnsi="Cambria Math" w:cs="Times New Roman"/>
                      <w:sz w:val="20"/>
                      <w:szCs w:val="20"/>
                    </w:rPr>
                    <m:t>-</m:t>
                  </m:r>
                  <m:f>
                    <m:fPr>
                      <m:ctrlPr>
                        <w:rPr>
                          <w:rFonts w:ascii="Cambria Math" w:hAnsi="Cambria Math" w:cs="Times New Roman"/>
                          <w:i/>
                          <w:sz w:val="20"/>
                          <w:szCs w:val="20"/>
                        </w:rPr>
                      </m:ctrlPr>
                    </m:fPr>
                    <m:num>
                      <m:r>
                        <w:rPr>
                          <w:rFonts w:ascii="Cambria Math" w:hAnsi="Cambria Math" w:cs="Times New Roman"/>
                          <w:sz w:val="20"/>
                          <w:szCs w:val="20"/>
                        </w:rPr>
                        <m:t>∆t</m:t>
                      </m:r>
                    </m:num>
                    <m:den>
                      <m:r>
                        <w:rPr>
                          <w:rFonts w:ascii="Cambria Math" w:hAnsi="Cambria Math" w:cs="Times New Roman"/>
                          <w:sz w:val="20"/>
                          <w:szCs w:val="20"/>
                        </w:rPr>
                        <m:t>ρt</m:t>
                      </m:r>
                    </m:den>
                  </m:f>
                </m:e>
              </m:d>
            </m:e>
          </m:func>
        </m:oMath>
      </m:oMathPara>
    </w:p>
    <w:p w14:paraId="0140E9F3" w14:textId="4D2A0DA6" w:rsidR="00136B21" w:rsidRPr="00136B21" w:rsidRDefault="00136B21" w:rsidP="00693874">
      <w:pPr>
        <w:spacing w:line="360" w:lineRule="auto"/>
        <w:rPr>
          <w:rFonts w:ascii="Times New Roman" w:hAnsi="Times New Roman" w:cs="Times New Roman"/>
          <w:sz w:val="20"/>
          <w:szCs w:val="20"/>
        </w:rPr>
      </w:pPr>
      <w:r w:rsidRPr="00136B21">
        <w:rPr>
          <w:rFonts w:ascii="Times New Roman" w:hAnsi="Times New Roman" w:cs="Times New Roman"/>
          <w:sz w:val="20"/>
          <w:szCs w:val="20"/>
        </w:rPr>
        <w:t>To ensure robust estimation of the correlation length scales, we fit this model to prior residual errors from TROPOMI observations. The joint analysis provides improved stability in parameter estimation. Based on this analysis (see Fig</w:t>
      </w:r>
      <w:r w:rsidR="005D4770">
        <w:rPr>
          <w:rFonts w:ascii="Times New Roman" w:hAnsi="Times New Roman" w:cs="Times New Roman"/>
          <w:sz w:val="20"/>
          <w:szCs w:val="20"/>
        </w:rPr>
        <w:t>ure</w:t>
      </w:r>
      <w:r w:rsidRPr="00136B21">
        <w:rPr>
          <w:rFonts w:ascii="Times New Roman" w:hAnsi="Times New Roman" w:cs="Times New Roman"/>
          <w:sz w:val="20"/>
          <w:szCs w:val="20"/>
        </w:rPr>
        <w:t xml:space="preserve"> S2</w:t>
      </w:r>
      <w:r w:rsidR="008B1D75">
        <w:rPr>
          <w:rFonts w:ascii="Times New Roman" w:hAnsi="Times New Roman" w:cs="Times New Roman"/>
          <w:sz w:val="20"/>
          <w:szCs w:val="20"/>
        </w:rPr>
        <w:t xml:space="preserve"> and S3</w:t>
      </w:r>
      <w:r w:rsidRPr="00136B21">
        <w:rPr>
          <w:rFonts w:ascii="Times New Roman" w:hAnsi="Times New Roman" w:cs="Times New Roman"/>
          <w:sz w:val="20"/>
          <w:szCs w:val="20"/>
        </w:rPr>
        <w:t xml:space="preserve">), we set the </w:t>
      </w:r>
      <w:r w:rsidR="008B1D75">
        <w:rPr>
          <w:rFonts w:ascii="Times New Roman" w:hAnsi="Times New Roman" w:cs="Times New Roman"/>
          <w:sz w:val="20"/>
          <w:szCs w:val="20"/>
        </w:rPr>
        <w:t xml:space="preserve">averaged </w:t>
      </w:r>
      <w:r w:rsidRPr="00136B21">
        <w:rPr>
          <w:rFonts w:ascii="Times New Roman" w:hAnsi="Times New Roman" w:cs="Times New Roman"/>
          <w:sz w:val="20"/>
          <w:szCs w:val="20"/>
        </w:rPr>
        <w:t xml:space="preserve">spatial and temporal correlation scales to </w:t>
      </w:r>
      <m:oMath>
        <m:r>
          <w:rPr>
            <w:rFonts w:ascii="Cambria Math" w:hAnsi="Cambria Math" w:cs="Times New Roman"/>
            <w:sz w:val="20"/>
            <w:szCs w:val="20"/>
          </w:rPr>
          <m:t>ρd=500</m:t>
        </m:r>
        <m:r>
          <w:rPr>
            <w:rFonts w:ascii="Cambria Math" w:hAnsi="Cambria Math" w:cs="Times New Roman" w:hint="eastAsia"/>
            <w:sz w:val="20"/>
            <w:szCs w:val="20"/>
          </w:rPr>
          <m:t>km</m:t>
        </m:r>
      </m:oMath>
      <w:r w:rsidR="00693874" w:rsidRPr="00136B21">
        <w:rPr>
          <w:rFonts w:ascii="Times New Roman" w:hAnsi="Times New Roman" w:cs="Times New Roman"/>
          <w:sz w:val="20"/>
          <w:szCs w:val="20"/>
        </w:rPr>
        <w:t xml:space="preserve"> </w:t>
      </w:r>
      <w:r w:rsidRPr="00136B21">
        <w:rPr>
          <w:rFonts w:ascii="Times New Roman" w:hAnsi="Times New Roman" w:cs="Times New Roman"/>
          <w:sz w:val="20"/>
          <w:szCs w:val="20"/>
        </w:rPr>
        <w:t>and</w:t>
      </w:r>
      <w:r w:rsidR="00693874">
        <w:rPr>
          <w:rFonts w:ascii="Times New Roman" w:hAnsi="Times New Roman" w:cs="Times New Roman"/>
          <w:sz w:val="20"/>
          <w:szCs w:val="20"/>
        </w:rPr>
        <w:t xml:space="preserve"> </w:t>
      </w:r>
      <m:oMath>
        <m:r>
          <w:rPr>
            <w:rFonts w:ascii="Cambria Math" w:hAnsi="Cambria Math" w:cs="Times New Roman"/>
            <w:sz w:val="20"/>
            <w:szCs w:val="20"/>
          </w:rPr>
          <m:t>ρt=2d</m:t>
        </m:r>
      </m:oMath>
      <w:r w:rsidRPr="00136B21">
        <w:rPr>
          <w:rFonts w:ascii="Times New Roman" w:hAnsi="Times New Roman" w:cs="Times New Roman"/>
          <w:sz w:val="20"/>
          <w:szCs w:val="20"/>
        </w:rPr>
        <w:t>. This configuration preserves realistic correlation structures in the observation errors and avoids over-constraining the solution.</w:t>
      </w:r>
    </w:p>
    <w:p w14:paraId="1A64C991" w14:textId="11E9F842" w:rsidR="00BE5CE2" w:rsidRPr="00A7700B" w:rsidRDefault="00C21A2E">
      <w:pPr>
        <w:rPr>
          <w:rFonts w:ascii="Times New Roman" w:hAnsi="Times New Roman" w:cs="Times New Roman"/>
          <w:sz w:val="20"/>
          <w:szCs w:val="20"/>
        </w:rPr>
      </w:pPr>
      <w:r w:rsidRPr="00C21A2E">
        <w:rPr>
          <w:rFonts w:ascii="Times New Roman" w:hAnsi="Times New Roman" w:cs="Times New Roman"/>
          <w:sz w:val="20"/>
          <w:szCs w:val="20"/>
        </w:rPr>
        <w:t>We conducted a cross-validation exercise</w:t>
      </w:r>
      <w:r>
        <w:rPr>
          <w:rFonts w:ascii="Times New Roman" w:hAnsi="Times New Roman" w:cs="Times New Roman"/>
          <w:sz w:val="20"/>
          <w:szCs w:val="20"/>
        </w:rPr>
        <w:t xml:space="preserve"> (Figure S</w:t>
      </w:r>
      <w:r w:rsidR="00AD5F49">
        <w:rPr>
          <w:rFonts w:ascii="Times New Roman" w:hAnsi="Times New Roman" w:cs="Times New Roman"/>
          <w:sz w:val="20"/>
          <w:szCs w:val="20"/>
        </w:rPr>
        <w:t>5</w:t>
      </w:r>
      <w:r>
        <w:rPr>
          <w:rFonts w:ascii="Times New Roman" w:hAnsi="Times New Roman" w:cs="Times New Roman"/>
          <w:sz w:val="20"/>
          <w:szCs w:val="20"/>
        </w:rPr>
        <w:t>)</w:t>
      </w:r>
      <w:r w:rsidRPr="00C21A2E">
        <w:rPr>
          <w:rFonts w:ascii="Times New Roman" w:hAnsi="Times New Roman" w:cs="Times New Roman"/>
          <w:sz w:val="20"/>
          <w:szCs w:val="20"/>
        </w:rPr>
        <w:t>: panel (a) displays posterior emissions from an inversion constrained solely by TROPOMI observations and independently evaluated using ICOS measurements; panel (b) shows the complementary experiment with ICOS as the inversion constraint and TROPOMI for validation.</w:t>
      </w:r>
      <w:r w:rsidR="00557E37">
        <w:rPr>
          <w:rFonts w:ascii="Times New Roman" w:hAnsi="Times New Roman" w:cs="Times New Roman"/>
          <w:sz w:val="20"/>
          <w:szCs w:val="20"/>
        </w:rPr>
        <w:t xml:space="preserve"> Figure S</w:t>
      </w:r>
      <w:r w:rsidR="00AD5F49">
        <w:rPr>
          <w:rFonts w:ascii="Times New Roman" w:hAnsi="Times New Roman" w:cs="Times New Roman"/>
          <w:sz w:val="20"/>
          <w:szCs w:val="20"/>
        </w:rPr>
        <w:t>6</w:t>
      </w:r>
      <w:r w:rsidR="00557E37">
        <w:rPr>
          <w:rFonts w:ascii="Times New Roman" w:hAnsi="Times New Roman" w:cs="Times New Roman"/>
          <w:sz w:val="20"/>
          <w:szCs w:val="20"/>
        </w:rPr>
        <w:t xml:space="preserve"> shows evaluation using </w:t>
      </w:r>
      <w:r w:rsidR="00557E37" w:rsidRPr="00557E37">
        <w:rPr>
          <w:rFonts w:ascii="Times New Roman" w:hAnsi="Times New Roman" w:cs="Times New Roman"/>
          <w:sz w:val="20"/>
          <w:szCs w:val="20"/>
        </w:rPr>
        <w:t>IAGOS-CARIBIC aircraft observations</w:t>
      </w:r>
      <w:r w:rsidR="00557E37">
        <w:rPr>
          <w:rFonts w:ascii="Times New Roman" w:hAnsi="Times New Roman" w:cs="Times New Roman"/>
          <w:sz w:val="20"/>
          <w:szCs w:val="20"/>
        </w:rPr>
        <w:t>.</w:t>
      </w:r>
    </w:p>
    <w:p w14:paraId="04678887" w14:textId="4C4937ED" w:rsidR="00BE5CE2" w:rsidRPr="00A7700B" w:rsidRDefault="00BE5CE2">
      <w:pPr>
        <w:rPr>
          <w:rFonts w:ascii="Times New Roman" w:hAnsi="Times New Roman" w:cs="Times New Roman"/>
          <w:sz w:val="20"/>
          <w:szCs w:val="20"/>
        </w:rPr>
      </w:pPr>
    </w:p>
    <w:p w14:paraId="2FF35C4F" w14:textId="05A3916A" w:rsidR="00BE5CE2" w:rsidRPr="00A7700B" w:rsidRDefault="00BE5CE2">
      <w:pPr>
        <w:rPr>
          <w:rFonts w:ascii="Times New Roman" w:hAnsi="Times New Roman" w:cs="Times New Roman"/>
          <w:sz w:val="20"/>
          <w:szCs w:val="20"/>
        </w:rPr>
      </w:pPr>
    </w:p>
    <w:p w14:paraId="6F0E563D" w14:textId="2A2F7EB6" w:rsidR="00BE5CE2" w:rsidRPr="00A7700B" w:rsidRDefault="00BE5CE2">
      <w:pPr>
        <w:rPr>
          <w:rFonts w:ascii="Times New Roman" w:hAnsi="Times New Roman" w:cs="Times New Roman"/>
          <w:sz w:val="20"/>
          <w:szCs w:val="20"/>
        </w:rPr>
      </w:pPr>
    </w:p>
    <w:p w14:paraId="20D23E34" w14:textId="13ACB344" w:rsidR="00BE5CE2" w:rsidRPr="00A7700B" w:rsidRDefault="00BE5CE2">
      <w:pPr>
        <w:rPr>
          <w:rFonts w:ascii="Times New Roman" w:hAnsi="Times New Roman" w:cs="Times New Roman"/>
          <w:sz w:val="20"/>
          <w:szCs w:val="20"/>
        </w:rPr>
      </w:pPr>
    </w:p>
    <w:p w14:paraId="6365EE06" w14:textId="5B40E1D6" w:rsidR="00BE5CE2" w:rsidRPr="00A7700B" w:rsidRDefault="00BE5CE2">
      <w:pPr>
        <w:rPr>
          <w:rFonts w:ascii="Times New Roman" w:hAnsi="Times New Roman" w:cs="Times New Roman"/>
          <w:sz w:val="20"/>
          <w:szCs w:val="20"/>
        </w:rPr>
      </w:pPr>
    </w:p>
    <w:p w14:paraId="6324AB34" w14:textId="3C242854" w:rsidR="00BE5CE2" w:rsidRPr="00A7700B" w:rsidRDefault="00A7700B">
      <w:pPr>
        <w:rPr>
          <w:rFonts w:ascii="Times New Roman" w:hAnsi="Times New Roman" w:cs="Times New Roman"/>
          <w:sz w:val="20"/>
          <w:szCs w:val="20"/>
        </w:rPr>
      </w:pPr>
      <w:r>
        <w:rPr>
          <w:rFonts w:ascii="Times New Roman" w:hAnsi="Times New Roman" w:cs="Times New Roman"/>
          <w:noProof/>
          <w:sz w:val="20"/>
          <w:szCs w:val="20"/>
        </w:rPr>
        <w:drawing>
          <wp:inline distT="0" distB="0" distL="0" distR="0" wp14:anchorId="29397331" wp14:editId="13A4EDBB">
            <wp:extent cx="5654675" cy="3086945"/>
            <wp:effectExtent l="0" t="0" r="3175"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5666126" cy="3093196"/>
                    </a:xfrm>
                    <a:prstGeom prst="rect">
                      <a:avLst/>
                    </a:prstGeom>
                    <a:noFill/>
                  </pic:spPr>
                </pic:pic>
              </a:graphicData>
            </a:graphic>
          </wp:inline>
        </w:drawing>
      </w:r>
    </w:p>
    <w:p w14:paraId="4C124C80" w14:textId="61787517" w:rsidR="00BE5CE2" w:rsidRPr="00A7700B" w:rsidRDefault="00A7700B" w:rsidP="00B44AD7">
      <w:pPr>
        <w:jc w:val="center"/>
        <w:rPr>
          <w:rFonts w:ascii="Times New Roman" w:hAnsi="Times New Roman" w:cs="Times New Roman"/>
          <w:sz w:val="20"/>
          <w:szCs w:val="20"/>
        </w:rPr>
      </w:pPr>
      <w:r>
        <w:rPr>
          <w:rFonts w:ascii="Times New Roman" w:hAnsi="Times New Roman" w:cs="Times New Roman" w:hint="eastAsia"/>
          <w:sz w:val="20"/>
          <w:szCs w:val="20"/>
        </w:rPr>
        <w:t>F</w:t>
      </w:r>
      <w:r>
        <w:rPr>
          <w:rFonts w:ascii="Times New Roman" w:hAnsi="Times New Roman" w:cs="Times New Roman"/>
          <w:sz w:val="20"/>
          <w:szCs w:val="20"/>
        </w:rPr>
        <w:t>igure S1.</w:t>
      </w:r>
      <w:r w:rsidR="00B44AD7">
        <w:rPr>
          <w:rFonts w:ascii="Times New Roman" w:hAnsi="Times New Roman" w:cs="Times New Roman"/>
          <w:sz w:val="20"/>
          <w:szCs w:val="20"/>
        </w:rPr>
        <w:t xml:space="preserve"> </w:t>
      </w:r>
      <w:r w:rsidR="00B44AD7" w:rsidRPr="00B44AD7">
        <w:rPr>
          <w:rFonts w:ascii="Times New Roman" w:hAnsi="Times New Roman" w:cs="Times New Roman"/>
          <w:sz w:val="20"/>
          <w:szCs w:val="20"/>
        </w:rPr>
        <w:t>Methane emissions are optimized on 824 spatial clusters, which are constructed using a Gaussian Mixture Model (GMM) algorithm to capture the major spatial patterns of emission distribution.</w:t>
      </w:r>
    </w:p>
    <w:p w14:paraId="1CD42651" w14:textId="34F8CDBF" w:rsidR="00BE5CE2" w:rsidRPr="00A7700B" w:rsidRDefault="00BE5CE2">
      <w:pPr>
        <w:rPr>
          <w:rFonts w:ascii="Times New Roman" w:hAnsi="Times New Roman" w:cs="Times New Roman"/>
          <w:sz w:val="20"/>
          <w:szCs w:val="20"/>
        </w:rPr>
      </w:pPr>
    </w:p>
    <w:p w14:paraId="47F9F29A" w14:textId="638E9FDD" w:rsidR="00BE5CE2" w:rsidRPr="00A7700B" w:rsidRDefault="00BE5CE2">
      <w:pPr>
        <w:rPr>
          <w:rFonts w:ascii="Times New Roman" w:hAnsi="Times New Roman" w:cs="Times New Roman"/>
          <w:sz w:val="20"/>
          <w:szCs w:val="20"/>
        </w:rPr>
      </w:pPr>
    </w:p>
    <w:p w14:paraId="7197D7BE" w14:textId="693C9AE4" w:rsidR="00BE5CE2" w:rsidRPr="00A7700B" w:rsidRDefault="00BE5CE2">
      <w:pPr>
        <w:rPr>
          <w:rFonts w:ascii="Times New Roman" w:hAnsi="Times New Roman" w:cs="Times New Roman"/>
          <w:sz w:val="20"/>
          <w:szCs w:val="20"/>
        </w:rPr>
      </w:pPr>
    </w:p>
    <w:p w14:paraId="550F1B3B" w14:textId="3114E60F" w:rsidR="00BE5CE2" w:rsidRPr="00A7700B" w:rsidRDefault="008B1D75">
      <w:pPr>
        <w:rPr>
          <w:rFonts w:ascii="Times New Roman" w:hAnsi="Times New Roman" w:cs="Times New Roman"/>
          <w:sz w:val="20"/>
          <w:szCs w:val="20"/>
        </w:rPr>
      </w:pPr>
      <w:r>
        <w:rPr>
          <w:rFonts w:ascii="Times New Roman" w:hAnsi="Times New Roman" w:cs="Times New Roman"/>
          <w:noProof/>
          <w:sz w:val="20"/>
          <w:szCs w:val="20"/>
        </w:rPr>
        <w:drawing>
          <wp:inline distT="0" distB="0" distL="0" distR="0" wp14:anchorId="54A08B92" wp14:editId="5B3F2B93">
            <wp:extent cx="5278738" cy="4748475"/>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302841" cy="4770157"/>
                    </a:xfrm>
                    <a:prstGeom prst="rect">
                      <a:avLst/>
                    </a:prstGeom>
                    <a:noFill/>
                  </pic:spPr>
                </pic:pic>
              </a:graphicData>
            </a:graphic>
          </wp:inline>
        </w:drawing>
      </w:r>
    </w:p>
    <w:p w14:paraId="283B3684" w14:textId="2033CB91" w:rsidR="00A7700B" w:rsidRDefault="00A7700B" w:rsidP="00A7700B">
      <w:pPr>
        <w:jc w:val="center"/>
        <w:rPr>
          <w:rFonts w:ascii="Times New Roman" w:hAnsi="Times New Roman" w:cs="Times New Roman"/>
          <w:sz w:val="20"/>
          <w:szCs w:val="20"/>
        </w:rPr>
      </w:pPr>
      <w:bookmarkStart w:id="2" w:name="_Hlk207557673"/>
      <w:bookmarkStart w:id="3" w:name="_Hlk202365981"/>
      <w:r w:rsidRPr="00A7700B">
        <w:rPr>
          <w:rFonts w:ascii="Times New Roman" w:hAnsi="Times New Roman" w:cs="Times New Roman"/>
          <w:sz w:val="20"/>
          <w:szCs w:val="20"/>
        </w:rPr>
        <w:t>Figure</w:t>
      </w:r>
      <w:r>
        <w:rPr>
          <w:rFonts w:ascii="Times New Roman" w:hAnsi="Times New Roman" w:cs="Times New Roman"/>
          <w:sz w:val="20"/>
          <w:szCs w:val="20"/>
        </w:rPr>
        <w:t xml:space="preserve"> S2.</w:t>
      </w:r>
      <w:r w:rsidR="0035713D">
        <w:rPr>
          <w:rFonts w:ascii="Times New Roman" w:hAnsi="Times New Roman" w:cs="Times New Roman"/>
          <w:sz w:val="20"/>
          <w:szCs w:val="20"/>
        </w:rPr>
        <w:t xml:space="preserve"> </w:t>
      </w:r>
      <w:r w:rsidR="0035713D" w:rsidRPr="0035713D">
        <w:rPr>
          <w:rFonts w:ascii="Times New Roman" w:hAnsi="Times New Roman" w:cs="Times New Roman"/>
          <w:sz w:val="20"/>
          <w:szCs w:val="20"/>
        </w:rPr>
        <w:t xml:space="preserve">Correlation coefficients of prior residuals are analyzed as functions of spatial distance with results shown as blue dots. </w:t>
      </w:r>
    </w:p>
    <w:bookmarkEnd w:id="2"/>
    <w:p w14:paraId="25F9A1E4" w14:textId="00D9A9AE" w:rsidR="008B1D75" w:rsidRDefault="008B1D75" w:rsidP="00A7700B">
      <w:pPr>
        <w:jc w:val="center"/>
        <w:rPr>
          <w:rFonts w:ascii="Times New Roman" w:hAnsi="Times New Roman" w:cs="Times New Roman"/>
          <w:sz w:val="20"/>
          <w:szCs w:val="20"/>
        </w:rPr>
      </w:pPr>
    </w:p>
    <w:p w14:paraId="394F2E16" w14:textId="44E05412" w:rsidR="008B1D75" w:rsidRDefault="008B1D75" w:rsidP="00A7700B">
      <w:pPr>
        <w:jc w:val="center"/>
        <w:rPr>
          <w:rFonts w:ascii="Times New Roman" w:hAnsi="Times New Roman" w:cs="Times New Roman"/>
          <w:sz w:val="20"/>
          <w:szCs w:val="20"/>
        </w:rPr>
      </w:pPr>
      <w:r>
        <w:rPr>
          <w:rFonts w:ascii="Times New Roman" w:hAnsi="Times New Roman" w:cs="Times New Roman"/>
          <w:noProof/>
          <w:sz w:val="20"/>
          <w:szCs w:val="20"/>
        </w:rPr>
        <w:lastRenderedPageBreak/>
        <w:drawing>
          <wp:inline distT="0" distB="0" distL="0" distR="0" wp14:anchorId="1F70BC24" wp14:editId="6331A8E3">
            <wp:extent cx="5177039" cy="4656992"/>
            <wp:effectExtent l="0" t="0" r="508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202312" cy="4679727"/>
                    </a:xfrm>
                    <a:prstGeom prst="rect">
                      <a:avLst/>
                    </a:prstGeom>
                    <a:noFill/>
                  </pic:spPr>
                </pic:pic>
              </a:graphicData>
            </a:graphic>
          </wp:inline>
        </w:drawing>
      </w:r>
    </w:p>
    <w:p w14:paraId="2AFDAD38" w14:textId="2BA8AF59" w:rsidR="008B1D75" w:rsidRDefault="008B1D75" w:rsidP="00A7700B">
      <w:pPr>
        <w:jc w:val="center"/>
        <w:rPr>
          <w:rFonts w:ascii="Times New Roman" w:hAnsi="Times New Roman" w:cs="Times New Roman"/>
          <w:sz w:val="20"/>
          <w:szCs w:val="20"/>
        </w:rPr>
      </w:pPr>
      <w:bookmarkStart w:id="4" w:name="_Hlk218433123"/>
      <w:r w:rsidRPr="008B1D75">
        <w:rPr>
          <w:rFonts w:ascii="Times New Roman" w:hAnsi="Times New Roman" w:cs="Times New Roman"/>
          <w:sz w:val="20"/>
          <w:szCs w:val="20"/>
        </w:rPr>
        <w:t>Figure S</w:t>
      </w:r>
      <w:r>
        <w:rPr>
          <w:rFonts w:ascii="Times New Roman" w:hAnsi="Times New Roman" w:cs="Times New Roman"/>
          <w:sz w:val="20"/>
          <w:szCs w:val="20"/>
        </w:rPr>
        <w:t>3</w:t>
      </w:r>
      <w:r w:rsidRPr="008B1D75">
        <w:rPr>
          <w:rFonts w:ascii="Times New Roman" w:hAnsi="Times New Roman" w:cs="Times New Roman"/>
          <w:sz w:val="20"/>
          <w:szCs w:val="20"/>
        </w:rPr>
        <w:t>.</w:t>
      </w:r>
      <w:bookmarkEnd w:id="4"/>
      <w:r w:rsidRPr="008B1D75">
        <w:rPr>
          <w:rFonts w:ascii="Times New Roman" w:hAnsi="Times New Roman" w:cs="Times New Roman"/>
          <w:sz w:val="20"/>
          <w:szCs w:val="20"/>
        </w:rPr>
        <w:t xml:space="preserve"> Correlation coefficients of prior residuals are analyzed as functions of temporal separation, with results shown as blue dots. </w:t>
      </w:r>
    </w:p>
    <w:p w14:paraId="3D33AB00" w14:textId="336B91DF" w:rsidR="008B1D75" w:rsidRDefault="008B1D75" w:rsidP="00A7700B">
      <w:pPr>
        <w:jc w:val="center"/>
        <w:rPr>
          <w:rFonts w:ascii="Times New Roman" w:hAnsi="Times New Roman" w:cs="Times New Roman"/>
          <w:sz w:val="20"/>
          <w:szCs w:val="20"/>
        </w:rPr>
      </w:pPr>
    </w:p>
    <w:p w14:paraId="40C7EA95" w14:textId="25A4A534" w:rsidR="008B1D75" w:rsidRDefault="008B1D75" w:rsidP="00A7700B">
      <w:pPr>
        <w:jc w:val="center"/>
        <w:rPr>
          <w:rFonts w:ascii="Times New Roman" w:hAnsi="Times New Roman" w:cs="Times New Roman"/>
          <w:sz w:val="20"/>
          <w:szCs w:val="20"/>
        </w:rPr>
      </w:pPr>
    </w:p>
    <w:p w14:paraId="38628B8A" w14:textId="405C5BDA" w:rsidR="000E17F8" w:rsidRDefault="000E17F8" w:rsidP="00A7700B">
      <w:pPr>
        <w:jc w:val="center"/>
        <w:rPr>
          <w:rFonts w:ascii="Times New Roman" w:hAnsi="Times New Roman" w:cs="Times New Roman"/>
          <w:sz w:val="20"/>
          <w:szCs w:val="20"/>
        </w:rPr>
      </w:pPr>
    </w:p>
    <w:p w14:paraId="323C8281" w14:textId="082A557E" w:rsidR="000E17F8" w:rsidRPr="00A7700B" w:rsidRDefault="000E17F8" w:rsidP="00A7700B">
      <w:pPr>
        <w:jc w:val="center"/>
        <w:rPr>
          <w:rFonts w:ascii="Times New Roman" w:hAnsi="Times New Roman" w:cs="Times New Roman"/>
          <w:sz w:val="20"/>
          <w:szCs w:val="20"/>
        </w:rPr>
      </w:pPr>
      <w:r>
        <w:rPr>
          <w:rFonts w:ascii="Times New Roman" w:hAnsi="Times New Roman" w:cs="Times New Roman"/>
          <w:noProof/>
          <w:sz w:val="20"/>
          <w:szCs w:val="20"/>
        </w:rPr>
        <w:lastRenderedPageBreak/>
        <w:drawing>
          <wp:inline distT="0" distB="0" distL="0" distR="0" wp14:anchorId="15CC753C" wp14:editId="7B749801">
            <wp:extent cx="4898501" cy="4701869"/>
            <wp:effectExtent l="0" t="0" r="0" b="381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908024" cy="4711010"/>
                    </a:xfrm>
                    <a:prstGeom prst="rect">
                      <a:avLst/>
                    </a:prstGeom>
                    <a:noFill/>
                  </pic:spPr>
                </pic:pic>
              </a:graphicData>
            </a:graphic>
          </wp:inline>
        </w:drawing>
      </w:r>
    </w:p>
    <w:p w14:paraId="6C45095F" w14:textId="27967749" w:rsidR="00BE5CE2" w:rsidRPr="00A5629F" w:rsidRDefault="000E17F8" w:rsidP="00A5629F">
      <w:pPr>
        <w:rPr>
          <w:rFonts w:ascii="Times New Roman" w:hAnsi="Times New Roman" w:cs="Times New Roman"/>
          <w:sz w:val="20"/>
          <w:szCs w:val="20"/>
        </w:rPr>
      </w:pPr>
      <w:bookmarkStart w:id="5" w:name="_Hlk226707221"/>
      <w:bookmarkEnd w:id="3"/>
      <w:r w:rsidRPr="008B1D75">
        <w:rPr>
          <w:rFonts w:ascii="Times New Roman" w:hAnsi="Times New Roman" w:cs="Times New Roman"/>
          <w:sz w:val="20"/>
          <w:szCs w:val="20"/>
        </w:rPr>
        <w:t>Figure S</w:t>
      </w:r>
      <w:r>
        <w:rPr>
          <w:rFonts w:ascii="Times New Roman" w:hAnsi="Times New Roman" w:cs="Times New Roman"/>
          <w:sz w:val="20"/>
          <w:szCs w:val="20"/>
        </w:rPr>
        <w:t>4</w:t>
      </w:r>
      <w:r w:rsidRPr="008B1D75">
        <w:rPr>
          <w:rFonts w:ascii="Times New Roman" w:hAnsi="Times New Roman" w:cs="Times New Roman"/>
          <w:sz w:val="20"/>
          <w:szCs w:val="20"/>
        </w:rPr>
        <w:t>.</w:t>
      </w:r>
      <w:r>
        <w:rPr>
          <w:rFonts w:ascii="Times New Roman" w:hAnsi="Times New Roman" w:cs="Times New Roman"/>
          <w:sz w:val="20"/>
          <w:szCs w:val="20"/>
        </w:rPr>
        <w:t xml:space="preserve"> </w:t>
      </w:r>
      <w:r w:rsidR="0053342A" w:rsidRPr="0053342A">
        <w:rPr>
          <w:rFonts w:ascii="Times New Roman" w:hAnsi="Times New Roman" w:cs="Times New Roman"/>
          <w:sz w:val="20"/>
          <w:szCs w:val="20"/>
        </w:rPr>
        <w:t>Panel (a)</w:t>
      </w:r>
      <w:bookmarkEnd w:id="5"/>
      <w:r w:rsidR="0053342A" w:rsidRPr="0053342A">
        <w:rPr>
          <w:rFonts w:ascii="Times New Roman" w:hAnsi="Times New Roman" w:cs="Times New Roman"/>
          <w:sz w:val="20"/>
          <w:szCs w:val="20"/>
        </w:rPr>
        <w:t xml:space="preserve"> shows the bias (observation − simulation) between TROPOMI satellite retrievals and model simulations, with bias values annotated on the map. Panel (b) presents the same bias binned by latitude, where n denotes the number of ground-based sites within each latitudinal band.</w:t>
      </w:r>
      <w:r w:rsidR="00E122A2">
        <w:rPr>
          <w:rFonts w:ascii="Times New Roman" w:hAnsi="Times New Roman" w:cs="Times New Roman"/>
          <w:sz w:val="20"/>
          <w:szCs w:val="20"/>
        </w:rPr>
        <w:t xml:space="preserve"> </w:t>
      </w:r>
    </w:p>
    <w:p w14:paraId="20531B61" w14:textId="61160887" w:rsidR="006074D7" w:rsidRDefault="006074D7"/>
    <w:p w14:paraId="25520A5F" w14:textId="76462082" w:rsidR="004F3F53" w:rsidRDefault="004F3F53"/>
    <w:p w14:paraId="7B5A1F9F" w14:textId="6E5A462F" w:rsidR="004F3F53" w:rsidRDefault="004F3F53">
      <w:r>
        <w:rPr>
          <w:noProof/>
        </w:rPr>
        <w:lastRenderedPageBreak/>
        <w:drawing>
          <wp:inline distT="0" distB="0" distL="0" distR="0" wp14:anchorId="7A8D3CB0" wp14:editId="32DE46A4">
            <wp:extent cx="6019800" cy="2540147"/>
            <wp:effectExtent l="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065534" cy="2559445"/>
                    </a:xfrm>
                    <a:prstGeom prst="rect">
                      <a:avLst/>
                    </a:prstGeom>
                    <a:noFill/>
                  </pic:spPr>
                </pic:pic>
              </a:graphicData>
            </a:graphic>
          </wp:inline>
        </w:drawing>
      </w:r>
    </w:p>
    <w:p w14:paraId="25BAFA43" w14:textId="5BBD253E" w:rsidR="004F3F53" w:rsidRPr="00BC0BEE" w:rsidRDefault="004F3F53" w:rsidP="004F3F53">
      <w:pPr>
        <w:rPr>
          <w:rFonts w:ascii="Times New Roman" w:hAnsi="Times New Roman" w:cs="Times New Roman"/>
          <w:sz w:val="20"/>
          <w:szCs w:val="20"/>
        </w:rPr>
      </w:pPr>
      <w:r w:rsidRPr="00BC0BEE">
        <w:rPr>
          <w:rFonts w:ascii="Times New Roman" w:hAnsi="Times New Roman" w:cs="Times New Roman"/>
          <w:sz w:val="20"/>
          <w:szCs w:val="20"/>
        </w:rPr>
        <w:t>Figure S</w:t>
      </w:r>
      <w:r>
        <w:rPr>
          <w:rFonts w:ascii="Times New Roman" w:hAnsi="Times New Roman" w:cs="Times New Roman"/>
          <w:sz w:val="20"/>
          <w:szCs w:val="20"/>
        </w:rPr>
        <w:t>5</w:t>
      </w:r>
      <w:r w:rsidRPr="00BC0BEE">
        <w:rPr>
          <w:rFonts w:ascii="Times New Roman" w:hAnsi="Times New Roman" w:cs="Times New Roman"/>
          <w:sz w:val="20"/>
          <w:szCs w:val="20"/>
        </w:rPr>
        <w:t>. Panel (a) shows the results of the</w:t>
      </w:r>
      <w:r>
        <w:rPr>
          <w:rFonts w:ascii="Times New Roman" w:hAnsi="Times New Roman" w:cs="Times New Roman"/>
          <w:sz w:val="20"/>
          <w:szCs w:val="20"/>
        </w:rPr>
        <w:t xml:space="preserve"> joint</w:t>
      </w:r>
      <w:r w:rsidRPr="00BC0BEE">
        <w:rPr>
          <w:rFonts w:ascii="Times New Roman" w:hAnsi="Times New Roman" w:cs="Times New Roman"/>
          <w:sz w:val="20"/>
          <w:szCs w:val="20"/>
        </w:rPr>
        <w:t xml:space="preserve"> inversion evaluated </w:t>
      </w:r>
      <w:r w:rsidR="002D3AB5">
        <w:rPr>
          <w:rFonts w:ascii="Times New Roman" w:hAnsi="Times New Roman" w:cs="Times New Roman"/>
          <w:sz w:val="20"/>
          <w:szCs w:val="20"/>
        </w:rPr>
        <w:t xml:space="preserve">with </w:t>
      </w:r>
      <w:r w:rsidRPr="00BC0BEE">
        <w:rPr>
          <w:rFonts w:ascii="Times New Roman" w:hAnsi="Times New Roman" w:cs="Times New Roman"/>
          <w:sz w:val="20"/>
          <w:szCs w:val="20"/>
        </w:rPr>
        <w:t xml:space="preserve">ICOS observations, while panel (b) presents the </w:t>
      </w:r>
      <w:r>
        <w:rPr>
          <w:rFonts w:ascii="Times New Roman" w:hAnsi="Times New Roman" w:cs="Times New Roman"/>
          <w:sz w:val="20"/>
          <w:szCs w:val="20"/>
        </w:rPr>
        <w:t>joint</w:t>
      </w:r>
      <w:r w:rsidRPr="00BC0BEE">
        <w:rPr>
          <w:rFonts w:ascii="Times New Roman" w:hAnsi="Times New Roman" w:cs="Times New Roman"/>
          <w:sz w:val="20"/>
          <w:szCs w:val="20"/>
        </w:rPr>
        <w:t xml:space="preserve"> inversion assessed using TROPOMI data.</w:t>
      </w:r>
    </w:p>
    <w:p w14:paraId="18437A67" w14:textId="23F34273" w:rsidR="004F3F53" w:rsidRPr="004F3F53" w:rsidRDefault="004F3F53"/>
    <w:p w14:paraId="46490BA5" w14:textId="1AB60A23" w:rsidR="004F3F53" w:rsidRDefault="004F3F53"/>
    <w:p w14:paraId="54AF983C" w14:textId="77777777" w:rsidR="004F3F53" w:rsidRDefault="004F3F53">
      <w:pPr>
        <w:rPr>
          <w:rFonts w:hint="eastAsia"/>
        </w:rPr>
      </w:pPr>
    </w:p>
    <w:p w14:paraId="64239276" w14:textId="77777777" w:rsidR="004F3F53" w:rsidRPr="004F3F53" w:rsidRDefault="004F3F53">
      <w:pPr>
        <w:rPr>
          <w:rFonts w:hint="eastAsia"/>
        </w:rPr>
      </w:pPr>
    </w:p>
    <w:p w14:paraId="7145D175" w14:textId="0804BFD5" w:rsidR="00BC0BEE" w:rsidRDefault="00BC0BEE">
      <w:r>
        <w:rPr>
          <w:noProof/>
        </w:rPr>
        <w:drawing>
          <wp:inline distT="0" distB="0" distL="0" distR="0" wp14:anchorId="20A3CF0E" wp14:editId="5919BDFA">
            <wp:extent cx="5999385" cy="2531533"/>
            <wp:effectExtent l="0" t="0" r="1905" b="254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6050182" cy="2552968"/>
                    </a:xfrm>
                    <a:prstGeom prst="rect">
                      <a:avLst/>
                    </a:prstGeom>
                    <a:noFill/>
                  </pic:spPr>
                </pic:pic>
              </a:graphicData>
            </a:graphic>
          </wp:inline>
        </w:drawing>
      </w:r>
    </w:p>
    <w:p w14:paraId="53229A92" w14:textId="12D2745A" w:rsidR="00BC0BEE" w:rsidRPr="00BC0BEE" w:rsidRDefault="00BC0BEE">
      <w:pPr>
        <w:rPr>
          <w:rFonts w:ascii="Times New Roman" w:hAnsi="Times New Roman" w:cs="Times New Roman"/>
          <w:sz w:val="20"/>
          <w:szCs w:val="20"/>
        </w:rPr>
      </w:pPr>
      <w:bookmarkStart w:id="6" w:name="_Hlk227091352"/>
      <w:r w:rsidRPr="00BC0BEE">
        <w:rPr>
          <w:rFonts w:ascii="Times New Roman" w:hAnsi="Times New Roman" w:cs="Times New Roman"/>
          <w:sz w:val="20"/>
          <w:szCs w:val="20"/>
        </w:rPr>
        <w:t>Figure S</w:t>
      </w:r>
      <w:r w:rsidR="004F3F53">
        <w:rPr>
          <w:rFonts w:ascii="Times New Roman" w:hAnsi="Times New Roman" w:cs="Times New Roman"/>
          <w:sz w:val="20"/>
          <w:szCs w:val="20"/>
        </w:rPr>
        <w:t>6</w:t>
      </w:r>
      <w:r w:rsidRPr="00BC0BEE">
        <w:rPr>
          <w:rFonts w:ascii="Times New Roman" w:hAnsi="Times New Roman" w:cs="Times New Roman"/>
          <w:sz w:val="20"/>
          <w:szCs w:val="20"/>
        </w:rPr>
        <w:t>. Panel (a) shows the results of the TROPOMI-only inversion evaluated against independent ICOS observations, while panel (b) presents the ICOS-based inversion assessed using TROPOMI data.</w:t>
      </w:r>
    </w:p>
    <w:bookmarkEnd w:id="6"/>
    <w:p w14:paraId="1678884E" w14:textId="77777777" w:rsidR="00BC0BEE" w:rsidRDefault="00BC0BEE"/>
    <w:p w14:paraId="6813D2BA" w14:textId="6C2D5F6F" w:rsidR="009E4E52" w:rsidRDefault="00557E37" w:rsidP="00557E37">
      <w:pPr>
        <w:jc w:val="center"/>
      </w:pPr>
      <w:r>
        <w:rPr>
          <w:noProof/>
        </w:rPr>
        <w:lastRenderedPageBreak/>
        <w:drawing>
          <wp:inline distT="0" distB="0" distL="0" distR="0" wp14:anchorId="7B4702B6" wp14:editId="2FC8E044">
            <wp:extent cx="4187190" cy="5034421"/>
            <wp:effectExtent l="0" t="0" r="381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191221" cy="5039267"/>
                    </a:xfrm>
                    <a:prstGeom prst="rect">
                      <a:avLst/>
                    </a:prstGeom>
                    <a:noFill/>
                  </pic:spPr>
                </pic:pic>
              </a:graphicData>
            </a:graphic>
          </wp:inline>
        </w:drawing>
      </w:r>
    </w:p>
    <w:p w14:paraId="23B32348" w14:textId="38F852A1" w:rsidR="00557E37" w:rsidRDefault="00557E37" w:rsidP="00557E37">
      <w:pPr>
        <w:jc w:val="center"/>
        <w:rPr>
          <w:rFonts w:ascii="Times New Roman" w:hAnsi="Times New Roman" w:cs="Times New Roman"/>
          <w:sz w:val="20"/>
          <w:szCs w:val="20"/>
        </w:rPr>
      </w:pPr>
      <w:r w:rsidRPr="00557E37">
        <w:rPr>
          <w:rFonts w:ascii="Times New Roman" w:hAnsi="Times New Roman" w:cs="Times New Roman"/>
          <w:sz w:val="20"/>
          <w:szCs w:val="20"/>
        </w:rPr>
        <w:t xml:space="preserve">Figure </w:t>
      </w:r>
      <w:r>
        <w:rPr>
          <w:rFonts w:ascii="Times New Roman" w:hAnsi="Times New Roman" w:cs="Times New Roman"/>
          <w:sz w:val="20"/>
          <w:szCs w:val="20"/>
        </w:rPr>
        <w:t>S</w:t>
      </w:r>
      <w:r w:rsidR="004F3F53">
        <w:rPr>
          <w:rFonts w:ascii="Times New Roman" w:hAnsi="Times New Roman" w:cs="Times New Roman"/>
          <w:sz w:val="20"/>
          <w:szCs w:val="20"/>
        </w:rPr>
        <w:t>7</w:t>
      </w:r>
      <w:r w:rsidRPr="00557E37">
        <w:rPr>
          <w:rFonts w:ascii="Times New Roman" w:hAnsi="Times New Roman" w:cs="Times New Roman"/>
          <w:sz w:val="20"/>
          <w:szCs w:val="20"/>
        </w:rPr>
        <w:t xml:space="preserve">. Vertical gradient from </w:t>
      </w:r>
      <w:bookmarkStart w:id="7" w:name="_Hlk226710527"/>
      <w:r w:rsidRPr="00557E37">
        <w:rPr>
          <w:rFonts w:ascii="Times New Roman" w:hAnsi="Times New Roman" w:cs="Times New Roman"/>
          <w:sz w:val="20"/>
          <w:szCs w:val="20"/>
        </w:rPr>
        <w:t>IAGOS-CARIBIC aircraft observations</w:t>
      </w:r>
      <w:bookmarkEnd w:id="7"/>
      <w:r w:rsidRPr="00557E37">
        <w:rPr>
          <w:rFonts w:ascii="Times New Roman" w:hAnsi="Times New Roman" w:cs="Times New Roman"/>
          <w:sz w:val="20"/>
          <w:szCs w:val="20"/>
        </w:rPr>
        <w:t>, black line is observation, green line is prior simulation, blue line is posterior simulation.</w:t>
      </w:r>
    </w:p>
    <w:p w14:paraId="0395C35A" w14:textId="504B5902" w:rsidR="006074D7" w:rsidRDefault="006074D7" w:rsidP="00557E37">
      <w:pPr>
        <w:jc w:val="center"/>
        <w:rPr>
          <w:rFonts w:ascii="Times New Roman" w:hAnsi="Times New Roman" w:cs="Times New Roman"/>
          <w:sz w:val="20"/>
          <w:szCs w:val="20"/>
        </w:rPr>
      </w:pPr>
    </w:p>
    <w:p w14:paraId="75A27CFC" w14:textId="12D2A795" w:rsidR="006074D7" w:rsidRDefault="006074D7" w:rsidP="00557E37">
      <w:pPr>
        <w:jc w:val="center"/>
        <w:rPr>
          <w:rFonts w:ascii="Times New Roman" w:hAnsi="Times New Roman" w:cs="Times New Roman"/>
          <w:sz w:val="20"/>
          <w:szCs w:val="20"/>
        </w:rPr>
      </w:pPr>
    </w:p>
    <w:p w14:paraId="0E2A8364" w14:textId="77777777" w:rsidR="00AD5F49" w:rsidRDefault="00AD5F49" w:rsidP="001B6A7C">
      <w:pPr>
        <w:jc w:val="center"/>
      </w:pPr>
      <w:r>
        <w:rPr>
          <w:noProof/>
        </w:rPr>
        <w:lastRenderedPageBreak/>
        <w:drawing>
          <wp:inline distT="0" distB="0" distL="0" distR="0" wp14:anchorId="4D6C141B" wp14:editId="464C26E0">
            <wp:extent cx="5291032" cy="5139233"/>
            <wp:effectExtent l="0" t="0" r="5080" b="4445"/>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292844" cy="5140993"/>
                    </a:xfrm>
                    <a:prstGeom prst="rect">
                      <a:avLst/>
                    </a:prstGeom>
                    <a:noFill/>
                  </pic:spPr>
                </pic:pic>
              </a:graphicData>
            </a:graphic>
          </wp:inline>
        </w:drawing>
      </w:r>
    </w:p>
    <w:p w14:paraId="0FFF3A4B" w14:textId="01EBE4A8" w:rsidR="00AD5F49" w:rsidRPr="00BC0BEE" w:rsidRDefault="00AD5F49" w:rsidP="00AD5F49">
      <w:pPr>
        <w:rPr>
          <w:rFonts w:ascii="Times New Roman" w:hAnsi="Times New Roman" w:cs="Times New Roman"/>
          <w:sz w:val="20"/>
          <w:szCs w:val="20"/>
        </w:rPr>
      </w:pPr>
      <w:r w:rsidRPr="00BC0BEE">
        <w:rPr>
          <w:rFonts w:ascii="Times New Roman" w:hAnsi="Times New Roman" w:cs="Times New Roman"/>
          <w:sz w:val="20"/>
          <w:szCs w:val="20"/>
        </w:rPr>
        <w:t>Figure S</w:t>
      </w:r>
      <w:r w:rsidR="004F3F53">
        <w:rPr>
          <w:rFonts w:ascii="Times New Roman" w:hAnsi="Times New Roman" w:cs="Times New Roman"/>
          <w:sz w:val="20"/>
          <w:szCs w:val="20"/>
        </w:rPr>
        <w:t>8</w:t>
      </w:r>
      <w:r w:rsidRPr="00BC0BEE">
        <w:rPr>
          <w:rFonts w:ascii="Times New Roman" w:hAnsi="Times New Roman" w:cs="Times New Roman"/>
          <w:sz w:val="20"/>
          <w:szCs w:val="20"/>
        </w:rPr>
        <w:t>. Panel (a) shows the results of the TROPOMI-only inversion, while panel (b) presents the ICOS-</w:t>
      </w:r>
      <w:r w:rsidR="006C41D3">
        <w:rPr>
          <w:rFonts w:ascii="Times New Roman" w:hAnsi="Times New Roman" w:cs="Times New Roman"/>
          <w:sz w:val="20"/>
          <w:szCs w:val="20"/>
        </w:rPr>
        <w:t>only</w:t>
      </w:r>
      <w:r w:rsidRPr="00BC0BEE">
        <w:rPr>
          <w:rFonts w:ascii="Times New Roman" w:hAnsi="Times New Roman" w:cs="Times New Roman"/>
          <w:sz w:val="20"/>
          <w:szCs w:val="20"/>
        </w:rPr>
        <w:t xml:space="preserve"> inversion.</w:t>
      </w:r>
    </w:p>
    <w:p w14:paraId="3673B048" w14:textId="5D7C1A57" w:rsidR="00AD5F49" w:rsidRPr="00AD5F49" w:rsidRDefault="00AD5F49" w:rsidP="00557E37">
      <w:pPr>
        <w:jc w:val="center"/>
        <w:rPr>
          <w:rFonts w:ascii="Times New Roman" w:hAnsi="Times New Roman" w:cs="Times New Roman"/>
          <w:sz w:val="20"/>
          <w:szCs w:val="20"/>
        </w:rPr>
      </w:pPr>
    </w:p>
    <w:p w14:paraId="7D0B67E0" w14:textId="53878E7C" w:rsidR="00AD5F49" w:rsidRDefault="00AD5F49" w:rsidP="00557E37">
      <w:pPr>
        <w:jc w:val="center"/>
        <w:rPr>
          <w:rFonts w:ascii="Times New Roman" w:hAnsi="Times New Roman" w:cs="Times New Roman"/>
          <w:sz w:val="20"/>
          <w:szCs w:val="20"/>
        </w:rPr>
      </w:pPr>
    </w:p>
    <w:p w14:paraId="127208B6" w14:textId="77777777" w:rsidR="00AD5F49" w:rsidRPr="00557E37" w:rsidRDefault="00AD5F49" w:rsidP="00557E37">
      <w:pPr>
        <w:jc w:val="center"/>
        <w:rPr>
          <w:rFonts w:ascii="Times New Roman" w:hAnsi="Times New Roman" w:cs="Times New Roman"/>
          <w:sz w:val="20"/>
          <w:szCs w:val="20"/>
        </w:rPr>
      </w:pPr>
    </w:p>
    <w:sectPr w:rsidR="00AD5F49" w:rsidRPr="00557E37" w:rsidSect="00E96FBE">
      <w:pgSz w:w="11909" w:h="13608" w:code="9"/>
      <w:pgMar w:top="562" w:right="936" w:bottom="1339" w:left="936" w:header="0" w:footer="850" w:gutter="0"/>
      <w:lnNumType w:countBy="5" w:restart="continuous"/>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ECCEE7B" w14:textId="77777777" w:rsidR="008D07EA" w:rsidRDefault="008D07EA" w:rsidP="00BE5CE2">
      <w:r>
        <w:separator/>
      </w:r>
    </w:p>
  </w:endnote>
  <w:endnote w:type="continuationSeparator" w:id="0">
    <w:p w14:paraId="24D1031D" w14:textId="77777777" w:rsidR="008D07EA" w:rsidRDefault="008D07EA" w:rsidP="00BE5CE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等线 Light">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F1DDEBF" w14:textId="77777777" w:rsidR="008D07EA" w:rsidRDefault="008D07EA" w:rsidP="00BE5CE2">
      <w:r>
        <w:separator/>
      </w:r>
    </w:p>
  </w:footnote>
  <w:footnote w:type="continuationSeparator" w:id="0">
    <w:p w14:paraId="5DF46B8F" w14:textId="77777777" w:rsidR="008D07EA" w:rsidRDefault="008D07EA" w:rsidP="00BE5CE2">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06320E68"/>
    <w:lvl w:ilvl="0">
      <w:start w:val="1"/>
      <w:numFmt w:val="decimal"/>
      <w:lvlText w:val="%1."/>
      <w:lvlJc w:val="left"/>
      <w:pPr>
        <w:tabs>
          <w:tab w:val="num" w:pos="2040"/>
        </w:tabs>
        <w:ind w:leftChars="800" w:left="2040" w:hangingChars="200" w:hanging="360"/>
      </w:pPr>
    </w:lvl>
  </w:abstractNum>
  <w:abstractNum w:abstractNumId="1" w15:restartNumberingAfterBreak="0">
    <w:nsid w:val="FFFFFF7D"/>
    <w:multiLevelType w:val="singleLevel"/>
    <w:tmpl w:val="3A1EDDA8"/>
    <w:lvl w:ilvl="0">
      <w:start w:val="1"/>
      <w:numFmt w:val="decimal"/>
      <w:lvlText w:val="%1."/>
      <w:lvlJc w:val="left"/>
      <w:pPr>
        <w:tabs>
          <w:tab w:val="num" w:pos="1620"/>
        </w:tabs>
        <w:ind w:leftChars="600" w:left="1620" w:hangingChars="200" w:hanging="360"/>
      </w:pPr>
    </w:lvl>
  </w:abstractNum>
  <w:abstractNum w:abstractNumId="2" w15:restartNumberingAfterBreak="0">
    <w:nsid w:val="FFFFFF7E"/>
    <w:multiLevelType w:val="singleLevel"/>
    <w:tmpl w:val="65FC09E6"/>
    <w:lvl w:ilvl="0">
      <w:start w:val="1"/>
      <w:numFmt w:val="decimal"/>
      <w:lvlText w:val="%1."/>
      <w:lvlJc w:val="left"/>
      <w:pPr>
        <w:tabs>
          <w:tab w:val="num" w:pos="1200"/>
        </w:tabs>
        <w:ind w:leftChars="400" w:left="1200" w:hangingChars="200" w:hanging="360"/>
      </w:pPr>
    </w:lvl>
  </w:abstractNum>
  <w:abstractNum w:abstractNumId="3" w15:restartNumberingAfterBreak="0">
    <w:nsid w:val="FFFFFF7F"/>
    <w:multiLevelType w:val="singleLevel"/>
    <w:tmpl w:val="BB4493C4"/>
    <w:lvl w:ilvl="0">
      <w:start w:val="1"/>
      <w:numFmt w:val="decimal"/>
      <w:lvlText w:val="%1."/>
      <w:lvlJc w:val="left"/>
      <w:pPr>
        <w:tabs>
          <w:tab w:val="num" w:pos="780"/>
        </w:tabs>
        <w:ind w:leftChars="200" w:left="780" w:hangingChars="200" w:hanging="360"/>
      </w:pPr>
    </w:lvl>
  </w:abstractNum>
  <w:abstractNum w:abstractNumId="4" w15:restartNumberingAfterBreak="0">
    <w:nsid w:val="FFFFFF80"/>
    <w:multiLevelType w:val="singleLevel"/>
    <w:tmpl w:val="1F5C8E8C"/>
    <w:lvl w:ilvl="0">
      <w:start w:val="1"/>
      <w:numFmt w:val="bullet"/>
      <w:lvlText w:val=""/>
      <w:lvlJc w:val="left"/>
      <w:pPr>
        <w:tabs>
          <w:tab w:val="num" w:pos="2040"/>
        </w:tabs>
        <w:ind w:leftChars="800" w:left="2040" w:hangingChars="200" w:hanging="360"/>
      </w:pPr>
      <w:rPr>
        <w:rFonts w:ascii="Wingdings" w:hAnsi="Wingdings" w:hint="default"/>
      </w:rPr>
    </w:lvl>
  </w:abstractNum>
  <w:abstractNum w:abstractNumId="5" w15:restartNumberingAfterBreak="0">
    <w:nsid w:val="FFFFFF81"/>
    <w:multiLevelType w:val="singleLevel"/>
    <w:tmpl w:val="E312C244"/>
    <w:lvl w:ilvl="0">
      <w:start w:val="1"/>
      <w:numFmt w:val="bullet"/>
      <w:lvlText w:val=""/>
      <w:lvlJc w:val="left"/>
      <w:pPr>
        <w:tabs>
          <w:tab w:val="num" w:pos="1620"/>
        </w:tabs>
        <w:ind w:leftChars="600" w:left="1620" w:hangingChars="200" w:hanging="360"/>
      </w:pPr>
      <w:rPr>
        <w:rFonts w:ascii="Wingdings" w:hAnsi="Wingdings" w:hint="default"/>
      </w:rPr>
    </w:lvl>
  </w:abstractNum>
  <w:abstractNum w:abstractNumId="6" w15:restartNumberingAfterBreak="0">
    <w:nsid w:val="FFFFFF82"/>
    <w:multiLevelType w:val="singleLevel"/>
    <w:tmpl w:val="65DE786A"/>
    <w:lvl w:ilvl="0">
      <w:start w:val="1"/>
      <w:numFmt w:val="bullet"/>
      <w:lvlText w:val=""/>
      <w:lvlJc w:val="left"/>
      <w:pPr>
        <w:tabs>
          <w:tab w:val="num" w:pos="1200"/>
        </w:tabs>
        <w:ind w:leftChars="400" w:left="1200" w:hangingChars="200" w:hanging="360"/>
      </w:pPr>
      <w:rPr>
        <w:rFonts w:ascii="Wingdings" w:hAnsi="Wingdings" w:hint="default"/>
      </w:rPr>
    </w:lvl>
  </w:abstractNum>
  <w:abstractNum w:abstractNumId="7" w15:restartNumberingAfterBreak="0">
    <w:nsid w:val="FFFFFF83"/>
    <w:multiLevelType w:val="singleLevel"/>
    <w:tmpl w:val="08C6EC92"/>
    <w:lvl w:ilvl="0">
      <w:start w:val="1"/>
      <w:numFmt w:val="bullet"/>
      <w:lvlText w:val=""/>
      <w:lvlJc w:val="left"/>
      <w:pPr>
        <w:tabs>
          <w:tab w:val="num" w:pos="780"/>
        </w:tabs>
        <w:ind w:leftChars="200" w:left="780" w:hangingChars="200" w:hanging="360"/>
      </w:pPr>
      <w:rPr>
        <w:rFonts w:ascii="Wingdings" w:hAnsi="Wingdings" w:hint="default"/>
      </w:rPr>
    </w:lvl>
  </w:abstractNum>
  <w:abstractNum w:abstractNumId="8" w15:restartNumberingAfterBreak="0">
    <w:nsid w:val="FFFFFF88"/>
    <w:multiLevelType w:val="singleLevel"/>
    <w:tmpl w:val="8C4CAF0A"/>
    <w:lvl w:ilvl="0">
      <w:start w:val="1"/>
      <w:numFmt w:val="decimal"/>
      <w:lvlText w:val="%1."/>
      <w:lvlJc w:val="left"/>
      <w:pPr>
        <w:tabs>
          <w:tab w:val="num" w:pos="360"/>
        </w:tabs>
        <w:ind w:left="360" w:hangingChars="200" w:hanging="360"/>
      </w:pPr>
    </w:lvl>
  </w:abstractNum>
  <w:abstractNum w:abstractNumId="9" w15:restartNumberingAfterBreak="0">
    <w:nsid w:val="FFFFFF89"/>
    <w:multiLevelType w:val="singleLevel"/>
    <w:tmpl w:val="22CC379E"/>
    <w:lvl w:ilvl="0">
      <w:start w:val="1"/>
      <w:numFmt w:val="bullet"/>
      <w:lvlText w:val=""/>
      <w:lvlJc w:val="left"/>
      <w:pPr>
        <w:tabs>
          <w:tab w:val="num" w:pos="360"/>
        </w:tabs>
        <w:ind w:left="360" w:hangingChars="200" w:hanging="360"/>
      </w:pPr>
      <w:rPr>
        <w:rFonts w:ascii="Wingdings" w:hAnsi="Wingdings" w:hint="default"/>
      </w:rPr>
    </w:lvl>
  </w:abstractNum>
  <w:num w:numId="1">
    <w:abstractNumId w:val="8"/>
  </w:num>
  <w:num w:numId="2">
    <w:abstractNumId w:val="3"/>
  </w:num>
  <w:num w:numId="3">
    <w:abstractNumId w:val="2"/>
  </w:num>
  <w:num w:numId="4">
    <w:abstractNumId w:val="1"/>
  </w:num>
  <w:num w:numId="5">
    <w:abstractNumId w:val="0"/>
  </w:num>
  <w:num w:numId="6">
    <w:abstractNumId w:val="9"/>
  </w:num>
  <w:num w:numId="7">
    <w:abstractNumId w:val="7"/>
  </w:num>
  <w:num w:numId="8">
    <w:abstractNumId w:val="6"/>
  </w:num>
  <w:num w:numId="9">
    <w:abstractNumId w:val="5"/>
  </w:num>
  <w:num w:numId="10">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3"/>
  <w:bordersDoNotSurroundHeader/>
  <w:bordersDoNotSurroundFooter/>
  <w:stylePaneFormatFilter w:val="1024" w:allStyles="0" w:customStyles="0" w:latentStyles="1" w:stylesInUse="0" w:headingStyles="1" w:numberingStyles="0" w:tableStyles="0" w:directFormattingOnRuns="0" w:directFormattingOnParagraphs="0" w:directFormattingOnNumbering="0" w:directFormattingOnTables="0" w:clearFormatting="1" w:top3HeadingStyles="0" w:visibleStyles="0" w:alternateStyleNames="0"/>
  <w:defaultTabStop w:val="420"/>
  <w:drawingGridHorizontalSpacing w:val="105"/>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E75EC"/>
    <w:rsid w:val="00013EFD"/>
    <w:rsid w:val="00022C01"/>
    <w:rsid w:val="000A7E40"/>
    <w:rsid w:val="000E17F8"/>
    <w:rsid w:val="000E75EC"/>
    <w:rsid w:val="00136B21"/>
    <w:rsid w:val="001539A2"/>
    <w:rsid w:val="001B6A7C"/>
    <w:rsid w:val="00222E29"/>
    <w:rsid w:val="00235FBB"/>
    <w:rsid w:val="00243359"/>
    <w:rsid w:val="002B26E6"/>
    <w:rsid w:val="002D3AB5"/>
    <w:rsid w:val="00303B3C"/>
    <w:rsid w:val="003430A2"/>
    <w:rsid w:val="003502EF"/>
    <w:rsid w:val="0035713D"/>
    <w:rsid w:val="003630CC"/>
    <w:rsid w:val="003A2F41"/>
    <w:rsid w:val="003D36B6"/>
    <w:rsid w:val="00420347"/>
    <w:rsid w:val="004F3F53"/>
    <w:rsid w:val="0053342A"/>
    <w:rsid w:val="00557E37"/>
    <w:rsid w:val="00574086"/>
    <w:rsid w:val="005D4770"/>
    <w:rsid w:val="005F10F7"/>
    <w:rsid w:val="006074D7"/>
    <w:rsid w:val="00626DC6"/>
    <w:rsid w:val="00693874"/>
    <w:rsid w:val="006C41D3"/>
    <w:rsid w:val="007479CA"/>
    <w:rsid w:val="00767951"/>
    <w:rsid w:val="007A1063"/>
    <w:rsid w:val="007A35C2"/>
    <w:rsid w:val="007E0570"/>
    <w:rsid w:val="007E5EB9"/>
    <w:rsid w:val="00893F61"/>
    <w:rsid w:val="008B1D75"/>
    <w:rsid w:val="008C61FF"/>
    <w:rsid w:val="008D07EA"/>
    <w:rsid w:val="008D4456"/>
    <w:rsid w:val="00900BA1"/>
    <w:rsid w:val="00971654"/>
    <w:rsid w:val="009C7E05"/>
    <w:rsid w:val="009D4D0C"/>
    <w:rsid w:val="009E4E52"/>
    <w:rsid w:val="00A155BE"/>
    <w:rsid w:val="00A5629F"/>
    <w:rsid w:val="00A7700B"/>
    <w:rsid w:val="00AA002F"/>
    <w:rsid w:val="00AD5F49"/>
    <w:rsid w:val="00AD6CCC"/>
    <w:rsid w:val="00AE3C66"/>
    <w:rsid w:val="00B36830"/>
    <w:rsid w:val="00B44AD7"/>
    <w:rsid w:val="00BC0BEE"/>
    <w:rsid w:val="00BE5CE2"/>
    <w:rsid w:val="00C0433C"/>
    <w:rsid w:val="00C13416"/>
    <w:rsid w:val="00C21A2E"/>
    <w:rsid w:val="00C53588"/>
    <w:rsid w:val="00E122A2"/>
    <w:rsid w:val="00E96FBE"/>
    <w:rsid w:val="00F553C0"/>
    <w:rsid w:val="00F82EED"/>
    <w:rsid w:val="00FF32B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65F42A50"/>
  <w15:chartTrackingRefBased/>
  <w15:docId w15:val="{43F9465E-0FA0-4705-B9C5-69284E92F44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 w:val="21"/>
        <w:szCs w:val="21"/>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4F3F53"/>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BE5CE2"/>
    <w:pPr>
      <w:pBdr>
        <w:bottom w:val="single" w:sz="6" w:space="1" w:color="auto"/>
      </w:pBdr>
      <w:tabs>
        <w:tab w:val="center" w:pos="4153"/>
        <w:tab w:val="right" w:pos="8306"/>
      </w:tabs>
      <w:snapToGrid w:val="0"/>
      <w:jc w:val="center"/>
    </w:pPr>
    <w:rPr>
      <w:sz w:val="18"/>
      <w:szCs w:val="18"/>
    </w:rPr>
  </w:style>
  <w:style w:type="character" w:customStyle="1" w:styleId="a4">
    <w:name w:val="页眉 字符"/>
    <w:basedOn w:val="a0"/>
    <w:link w:val="a3"/>
    <w:uiPriority w:val="99"/>
    <w:rsid w:val="00BE5CE2"/>
    <w:rPr>
      <w:sz w:val="18"/>
      <w:szCs w:val="18"/>
    </w:rPr>
  </w:style>
  <w:style w:type="paragraph" w:styleId="a5">
    <w:name w:val="footer"/>
    <w:basedOn w:val="a"/>
    <w:link w:val="a6"/>
    <w:uiPriority w:val="99"/>
    <w:unhideWhenUsed/>
    <w:rsid w:val="00BE5CE2"/>
    <w:pPr>
      <w:tabs>
        <w:tab w:val="center" w:pos="4153"/>
        <w:tab w:val="right" w:pos="8306"/>
      </w:tabs>
      <w:snapToGrid w:val="0"/>
      <w:jc w:val="left"/>
    </w:pPr>
    <w:rPr>
      <w:sz w:val="18"/>
      <w:szCs w:val="18"/>
    </w:rPr>
  </w:style>
  <w:style w:type="character" w:customStyle="1" w:styleId="a6">
    <w:name w:val="页脚 字符"/>
    <w:basedOn w:val="a0"/>
    <w:link w:val="a5"/>
    <w:uiPriority w:val="99"/>
    <w:rsid w:val="00BE5CE2"/>
    <w:rPr>
      <w:sz w:val="18"/>
      <w:szCs w:val="18"/>
    </w:rPr>
  </w:style>
  <w:style w:type="character" w:styleId="a7">
    <w:name w:val="line number"/>
    <w:basedOn w:val="a0"/>
    <w:uiPriority w:val="99"/>
    <w:unhideWhenUsed/>
    <w:rsid w:val="00BE5CE2"/>
    <w:rPr>
      <w:rFonts w:ascii="Times New Roman" w:hAnsi="Times New Roman"/>
    </w:rPr>
  </w:style>
  <w:style w:type="character" w:styleId="a8">
    <w:name w:val="Placeholder Text"/>
    <w:basedOn w:val="a0"/>
    <w:uiPriority w:val="99"/>
    <w:semiHidden/>
    <w:rsid w:val="007E5EB9"/>
    <w:rPr>
      <w:color w:val="808080"/>
    </w:rPr>
  </w:style>
  <w:style w:type="paragraph" w:customStyle="1" w:styleId="MStitle">
    <w:name w:val="MS title"/>
    <w:basedOn w:val="a"/>
    <w:link w:val="MStitleChar"/>
    <w:qFormat/>
    <w:rsid w:val="009D4D0C"/>
    <w:pPr>
      <w:widowControl/>
      <w:spacing w:before="360" w:line="440" w:lineRule="exact"/>
      <w:contextualSpacing/>
    </w:pPr>
    <w:rPr>
      <w:rFonts w:ascii="Times New Roman" w:eastAsia="Times New Roman" w:hAnsi="Times New Roman" w:cs="Times New Roman"/>
      <w:b/>
      <w:kern w:val="0"/>
      <w:sz w:val="34"/>
      <w:szCs w:val="24"/>
      <w:lang w:val="en-GB" w:eastAsia="de-DE"/>
    </w:rPr>
  </w:style>
  <w:style w:type="character" w:customStyle="1" w:styleId="MStitleChar">
    <w:name w:val="MS title Char"/>
    <w:basedOn w:val="a0"/>
    <w:link w:val="MStitle"/>
    <w:rsid w:val="009D4D0C"/>
    <w:rPr>
      <w:rFonts w:ascii="Times New Roman" w:eastAsia="Times New Roman" w:hAnsi="Times New Roman" w:cs="Times New Roman"/>
      <w:b/>
      <w:kern w:val="0"/>
      <w:sz w:val="34"/>
      <w:szCs w:val="24"/>
      <w:lang w:val="en-GB" w:eastAsia="de-D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77185487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image" Target="media/image6.png"/><Relationship Id="rId2" Type="http://schemas.openxmlformats.org/officeDocument/2006/relationships/styles" Target="styles.xml"/><Relationship Id="rId16"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5" Type="http://schemas.openxmlformats.org/officeDocument/2006/relationships/footnotes" Target="footnotes.xml"/><Relationship Id="rId15" Type="http://schemas.openxmlformats.org/officeDocument/2006/relationships/fontTable" Target="fontTable.xml"/><Relationship Id="rId10" Type="http://schemas.openxmlformats.org/officeDocument/2006/relationships/image" Target="media/image4.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124</TotalTime>
  <Pages>8</Pages>
  <Words>667</Words>
  <Characters>3803</Characters>
  <Application>Microsoft Office Word</Application>
  <DocSecurity>0</DocSecurity>
  <Lines>31</Lines>
  <Paragraphs>8</Paragraphs>
  <ScaleCrop>false</ScaleCrop>
  <Company/>
  <LinksUpToDate>false</LinksUpToDate>
  <CharactersWithSpaces>4462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dell</dc:creator>
  <cp:keywords/>
  <dc:description/>
  <cp:lastModifiedBy>帅</cp:lastModifiedBy>
  <cp:revision>50</cp:revision>
  <dcterms:created xsi:type="dcterms:W3CDTF">2025-07-02T01:34:00Z</dcterms:created>
  <dcterms:modified xsi:type="dcterms:W3CDTF">2026-04-15T09:24:00Z</dcterms:modified>
</cp:coreProperties>
</file>