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75504" w14:textId="77777777" w:rsidR="0065115B" w:rsidRDefault="0065115B" w:rsidP="0065115B">
      <w:pPr>
        <w:rPr>
          <w:b/>
          <w:bCs/>
        </w:rPr>
      </w:pPr>
      <w:r>
        <w:rPr>
          <w:b/>
          <w:bCs/>
        </w:rPr>
        <w:t>7 Supplemental Figure Legends</w:t>
      </w:r>
    </w:p>
    <w:p w14:paraId="3FB54DA0" w14:textId="77777777" w:rsidR="0065115B" w:rsidRDefault="0065115B" w:rsidP="0065115B">
      <w:pPr>
        <w:rPr>
          <w:b/>
          <w:bCs/>
        </w:rPr>
      </w:pPr>
    </w:p>
    <w:p w14:paraId="296FBE6E" w14:textId="77777777" w:rsidR="0065115B" w:rsidRDefault="0065115B" w:rsidP="0065115B">
      <w:r w:rsidRPr="00F6132D">
        <w:t>Supplemental Figure 1.</w:t>
      </w:r>
      <w:r>
        <w:t xml:space="preserve"> Example fluorescent image of a </w:t>
      </w:r>
      <w:proofErr w:type="spellStart"/>
      <w:r>
        <w:t>calcein</w:t>
      </w:r>
      <w:proofErr w:type="spellEnd"/>
      <w:r>
        <w:t xml:space="preserve">-stained shell. Area of the shell within the blue lines indicates shell growth during the duration of the experiment. Red line indicates the length of new growth. All shell images are available on </w:t>
      </w:r>
      <w:r w:rsidRPr="00F6132D">
        <w:t>Harvard Dataverse</w:t>
      </w:r>
      <w:r>
        <w:t xml:space="preserve"> at </w:t>
      </w:r>
      <w:hyperlink r:id="rId4" w:history="1">
        <w:r w:rsidRPr="00D4433D">
          <w:rPr>
            <w:rStyle w:val="Hyperlink"/>
          </w:rPr>
          <w:t>https://doi.org/10.7910/DVN/DL8BY0</w:t>
        </w:r>
      </w:hyperlink>
      <w:r>
        <w:t xml:space="preserve">. </w:t>
      </w:r>
    </w:p>
    <w:p w14:paraId="3EE94A7E" w14:textId="77777777" w:rsidR="0065115B" w:rsidRDefault="0065115B" w:rsidP="0065115B"/>
    <w:p w14:paraId="16DB9706" w14:textId="77777777" w:rsidR="0065115B" w:rsidRDefault="0065115B" w:rsidP="0065115B"/>
    <w:p w14:paraId="013D6D18" w14:textId="77777777" w:rsidR="0065115B" w:rsidRDefault="0065115B" w:rsidP="0065115B">
      <w:r>
        <w:t xml:space="preserve">Supplemental Figure 2. pH measurements from Pinpoint® probes in the overlying water plotted over time for all buckets. Dotted lines show average for acidified and non-acidified treatments. </w:t>
      </w:r>
    </w:p>
    <w:p w14:paraId="2C8ECFC4" w14:textId="77777777" w:rsidR="0065115B" w:rsidRDefault="0065115B" w:rsidP="0065115B"/>
    <w:p w14:paraId="7DC565D2" w14:textId="77777777" w:rsidR="0065115B" w:rsidRDefault="0065115B" w:rsidP="0065115B">
      <w:pPr>
        <w:rPr>
          <w:b/>
          <w:bCs/>
        </w:rPr>
      </w:pPr>
      <w:r>
        <w:rPr>
          <w:b/>
          <w:bCs/>
        </w:rPr>
        <w:t>8 Supplemental Table Legends</w:t>
      </w:r>
    </w:p>
    <w:p w14:paraId="18E029E8" w14:textId="77777777" w:rsidR="0065115B" w:rsidRDefault="0065115B" w:rsidP="0065115B"/>
    <w:p w14:paraId="6AB467B2" w14:textId="77777777" w:rsidR="0065115B" w:rsidRDefault="0065115B" w:rsidP="0065115B">
      <w:r>
        <w:t>Supplemental Table 1. Mean values and standard deviations for pH and aragonite saturation state (</w:t>
      </w:r>
      <w:r>
        <w:rPr>
          <w:rFonts w:ascii="Cambria Math" w:eastAsia="Cambria Math" w:hAnsi="Cambria Math" w:cs="Cambria Math"/>
        </w:rPr>
        <w:t>𝛀</w:t>
      </w:r>
      <w:r>
        <w:t xml:space="preserve">) of overlying water and pore waters in the bucket treatments. Sample results here were taken once weekly for spectrophotometric pH analysis and alkalinity titrations. OA = acidification, OASH = acidification + shell hash, C = control, and SH= control pH with shell hash. </w:t>
      </w:r>
    </w:p>
    <w:p w14:paraId="25FAFD45" w14:textId="77777777" w:rsidR="0065115B" w:rsidRDefault="0065115B" w:rsidP="0065115B"/>
    <w:p w14:paraId="28D2FF3C" w14:textId="77777777" w:rsidR="0065115B" w:rsidRDefault="0065115B" w:rsidP="0065115B">
      <w:r>
        <w:t>Supplemental Table 2. Summary of linear mixed effects model fit to percent new shell for clams at the end of the 90-day experimental period. Fixed effects (i.e., treatment) have constant, systematic influence on the dependent variable (here, percent new shell). Random effects (i.e., bucket replicate ID) account for random variability not directly related to independent variables.</w:t>
      </w:r>
    </w:p>
    <w:p w14:paraId="419658FE" w14:textId="77777777" w:rsidR="0065115B" w:rsidRDefault="0065115B" w:rsidP="0065115B"/>
    <w:p w14:paraId="3FE0EAF4" w14:textId="77777777" w:rsidR="0065115B" w:rsidRDefault="0065115B" w:rsidP="0065115B">
      <w:r>
        <w:t xml:space="preserve">Supplemental Table 3. Annotation of differentially expressed genes in the L. </w:t>
      </w:r>
      <w:proofErr w:type="spellStart"/>
      <w:r>
        <w:t>staminea</w:t>
      </w:r>
      <w:proofErr w:type="spellEnd"/>
      <w:r>
        <w:t xml:space="preserve"> transcriptome. Full data can be found on GitHub, file “DE_Genes_Summary.xlsx”.</w:t>
      </w:r>
    </w:p>
    <w:p w14:paraId="32A274F3" w14:textId="77777777" w:rsidR="0065115B" w:rsidRDefault="0065115B" w:rsidP="0065115B"/>
    <w:p w14:paraId="1D6D4DBE" w14:textId="77777777" w:rsidR="0065115B" w:rsidRDefault="0065115B" w:rsidP="0065115B">
      <w:r>
        <w:t xml:space="preserve">Supplemental Table 4. Results of </w:t>
      </w:r>
      <w:proofErr w:type="spellStart"/>
      <w:r>
        <w:t>BLASTp</w:t>
      </w:r>
      <w:proofErr w:type="spellEnd"/>
      <w:r>
        <w:t xml:space="preserve"> analyses comparing the differentially expressed L. </w:t>
      </w:r>
      <w:proofErr w:type="spellStart"/>
      <w:r>
        <w:t>staminea</w:t>
      </w:r>
      <w:proofErr w:type="spellEnd"/>
      <w:r>
        <w:t xml:space="preserve"> protein models with proteomes from select animals. Full results can be found on GitHub in folder “7_DE_Genes”.</w:t>
      </w:r>
    </w:p>
    <w:p w14:paraId="054C4619" w14:textId="77777777" w:rsidR="0065115B" w:rsidRDefault="0065115B" w:rsidP="0065115B"/>
    <w:p w14:paraId="5A29D8EA" w14:textId="495A8443" w:rsidR="0065115B" w:rsidRDefault="0065115B" w:rsidP="0065115B">
      <w:pPr>
        <w:rPr>
          <w:b/>
          <w:bCs/>
        </w:rPr>
      </w:pPr>
      <w:r>
        <w:rPr>
          <w:b/>
          <w:bCs/>
        </w:rPr>
        <w:t>9 Supplemental Data</w:t>
      </w:r>
      <w:r>
        <w:rPr>
          <w:b/>
          <w:bCs/>
        </w:rPr>
        <w:t xml:space="preserve"> Sets</w:t>
      </w:r>
    </w:p>
    <w:p w14:paraId="12736CD1" w14:textId="77777777" w:rsidR="0065115B" w:rsidRDefault="0065115B" w:rsidP="0065115B"/>
    <w:p w14:paraId="71223F4D" w14:textId="40235D28" w:rsidR="0065115B" w:rsidRDefault="0065115B" w:rsidP="0065115B">
      <w:r>
        <w:t>SI data set 1</w:t>
      </w:r>
      <w:r>
        <w:t xml:space="preserve">. Complete list of </w:t>
      </w:r>
      <w:sdt>
        <w:sdtPr>
          <w:tag w:val="goog_rdk_0"/>
          <w:id w:val="-1402860649"/>
        </w:sdtPr>
        <w:sdtContent>
          <w:r>
            <w:t>cleaned</w:t>
          </w:r>
        </w:sdtContent>
      </w:sdt>
      <w:r>
        <w:t xml:space="preserve"> total pH data.</w:t>
      </w:r>
    </w:p>
    <w:p w14:paraId="49E361B6" w14:textId="77777777" w:rsidR="0065115B" w:rsidRDefault="0065115B" w:rsidP="0065115B"/>
    <w:p w14:paraId="33285CCF" w14:textId="2E9BAA81" w:rsidR="0065115B" w:rsidRDefault="0065115B" w:rsidP="0065115B">
      <w:r>
        <w:t xml:space="preserve">SI data set 2. Complete list of </w:t>
      </w:r>
      <w:sdt>
        <w:sdtPr>
          <w:tag w:val="goog_rdk_2"/>
          <w:id w:val="1106254036"/>
        </w:sdtPr>
        <w:sdtContent>
          <w:r>
            <w:t xml:space="preserve">cleaned </w:t>
          </w:r>
        </w:sdtContent>
      </w:sdt>
      <w:r>
        <w:t xml:space="preserve">total alkalinity data. </w:t>
      </w:r>
    </w:p>
    <w:p w14:paraId="2E7D34F0" w14:textId="77777777" w:rsidR="0065115B" w:rsidRDefault="0065115B" w:rsidP="0065115B"/>
    <w:p w14:paraId="14649675" w14:textId="50DC1727" w:rsidR="0065115B" w:rsidRDefault="0065115B" w:rsidP="0065115B">
      <w:r>
        <w:t>SI data set</w:t>
      </w:r>
      <w:r>
        <w:t xml:space="preserve"> 3</w:t>
      </w:r>
      <w:r>
        <w:t>. Complete calculated carbonate system data using the R package ‘</w:t>
      </w:r>
      <w:proofErr w:type="spellStart"/>
      <w:r>
        <w:t>seacarb</w:t>
      </w:r>
      <w:proofErr w:type="spellEnd"/>
      <w:r>
        <w:t>’.</w:t>
      </w:r>
    </w:p>
    <w:p w14:paraId="71ECD3FA" w14:textId="77777777" w:rsidR="0065115B" w:rsidRDefault="0065115B" w:rsidP="0065115B"/>
    <w:p w14:paraId="258D16FB" w14:textId="59DEE4EE" w:rsidR="0065115B" w:rsidRDefault="0065115B" w:rsidP="0065115B">
      <w:r>
        <w:t>SI data set 4. Complete list of pH measurements using Pinpoint® probes.</w:t>
      </w:r>
    </w:p>
    <w:p w14:paraId="30B76A16" w14:textId="77777777" w:rsidR="0065115B" w:rsidRDefault="0065115B" w:rsidP="0065115B"/>
    <w:p w14:paraId="076D8BBD" w14:textId="6C8252AA" w:rsidR="0065115B" w:rsidRDefault="0065115B" w:rsidP="0065115B">
      <w:r>
        <w:t>SI data set 5. Complete list of salinity measurements using VeeGee refractometer.</w:t>
      </w:r>
    </w:p>
    <w:p w14:paraId="1096788D" w14:textId="77777777" w:rsidR="0065115B" w:rsidRDefault="0065115B" w:rsidP="0065115B"/>
    <w:p w14:paraId="779B771C" w14:textId="42AB00CF" w:rsidR="0065115B" w:rsidRDefault="0065115B" w:rsidP="0065115B">
      <w:r>
        <w:t>SI data set 6. Complete list of dissolved oxygen measurements using Pinpoint® probes.</w:t>
      </w:r>
    </w:p>
    <w:p w14:paraId="22356EBA" w14:textId="77777777" w:rsidR="0065115B" w:rsidRDefault="0065115B" w:rsidP="0065115B"/>
    <w:p w14:paraId="76E58B4A" w14:textId="15A5E56F" w:rsidR="0065115B" w:rsidRDefault="0065115B" w:rsidP="0065115B">
      <w:r>
        <w:t>SI data set 7. Complete list of temperature measurements using a digital thermometer.</w:t>
      </w:r>
    </w:p>
    <w:p w14:paraId="5F1D9F26" w14:textId="77777777" w:rsidR="0065115B" w:rsidRDefault="0065115B" w:rsidP="0065115B"/>
    <w:p w14:paraId="0E6F6C05" w14:textId="27696E1E" w:rsidR="0065115B" w:rsidRDefault="0065115B" w:rsidP="0065115B">
      <w:r>
        <w:t>SI data set 8. Table with raw clam growth data measured day 90 of the experiment.</w:t>
      </w:r>
    </w:p>
    <w:p w14:paraId="09E066BF" w14:textId="77777777" w:rsidR="00D102CA" w:rsidRDefault="00D102CA"/>
    <w:sectPr w:rsidR="00D102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15B"/>
    <w:rsid w:val="006315C4"/>
    <w:rsid w:val="0065115B"/>
    <w:rsid w:val="006B115E"/>
    <w:rsid w:val="00890CD9"/>
    <w:rsid w:val="00974AEB"/>
    <w:rsid w:val="00D10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79E1FB"/>
  <w15:chartTrackingRefBased/>
  <w15:docId w15:val="{EB99E8FE-D557-2048-980B-E4A9395DB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5B"/>
    <w:pPr>
      <w:spacing w:after="0" w:line="360" w:lineRule="auto"/>
      <w:jc w:val="both"/>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5115B"/>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5115B"/>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5115B"/>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5115B"/>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65115B"/>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65115B"/>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65115B"/>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65115B"/>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65115B"/>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1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11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11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11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11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11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11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11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115B"/>
    <w:rPr>
      <w:rFonts w:eastAsiaTheme="majorEastAsia" w:cstheme="majorBidi"/>
      <w:color w:val="272727" w:themeColor="text1" w:themeTint="D8"/>
    </w:rPr>
  </w:style>
  <w:style w:type="paragraph" w:styleId="Title">
    <w:name w:val="Title"/>
    <w:basedOn w:val="Normal"/>
    <w:next w:val="Normal"/>
    <w:link w:val="TitleChar"/>
    <w:uiPriority w:val="10"/>
    <w:qFormat/>
    <w:rsid w:val="0065115B"/>
    <w:pPr>
      <w:spacing w:after="80" w:line="240" w:lineRule="auto"/>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511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15B"/>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511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115B"/>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65115B"/>
    <w:rPr>
      <w:i/>
      <w:iCs/>
      <w:color w:val="404040" w:themeColor="text1" w:themeTint="BF"/>
    </w:rPr>
  </w:style>
  <w:style w:type="paragraph" w:styleId="ListParagraph">
    <w:name w:val="List Paragraph"/>
    <w:basedOn w:val="Normal"/>
    <w:uiPriority w:val="34"/>
    <w:qFormat/>
    <w:rsid w:val="0065115B"/>
    <w:pPr>
      <w:spacing w:after="160" w:line="278" w:lineRule="auto"/>
      <w:ind w:left="720"/>
      <w:contextualSpacing/>
      <w:jc w:val="left"/>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65115B"/>
    <w:rPr>
      <w:i/>
      <w:iCs/>
      <w:color w:val="0F4761" w:themeColor="accent1" w:themeShade="BF"/>
    </w:rPr>
  </w:style>
  <w:style w:type="paragraph" w:styleId="IntenseQuote">
    <w:name w:val="Intense Quote"/>
    <w:basedOn w:val="Normal"/>
    <w:next w:val="Normal"/>
    <w:link w:val="IntenseQuoteChar"/>
    <w:uiPriority w:val="30"/>
    <w:qFormat/>
    <w:rsid w:val="0065115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65115B"/>
    <w:rPr>
      <w:i/>
      <w:iCs/>
      <w:color w:val="0F4761" w:themeColor="accent1" w:themeShade="BF"/>
    </w:rPr>
  </w:style>
  <w:style w:type="character" w:styleId="IntenseReference">
    <w:name w:val="Intense Reference"/>
    <w:basedOn w:val="DefaultParagraphFont"/>
    <w:uiPriority w:val="32"/>
    <w:qFormat/>
    <w:rsid w:val="0065115B"/>
    <w:rPr>
      <w:b/>
      <w:bCs/>
      <w:smallCaps/>
      <w:color w:val="0F4761" w:themeColor="accent1" w:themeShade="BF"/>
      <w:spacing w:val="5"/>
    </w:rPr>
  </w:style>
  <w:style w:type="character" w:styleId="Hyperlink">
    <w:name w:val="Hyperlink"/>
    <w:rsid w:val="006511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7910/DVN/DL8BY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2060</Characters>
  <Application>Microsoft Office Word</Application>
  <DocSecurity>0</DocSecurity>
  <Lines>45</Lines>
  <Paragraphs>19</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 Gold</dc:creator>
  <cp:keywords/>
  <dc:description/>
  <cp:lastModifiedBy>David A Gold</cp:lastModifiedBy>
  <cp:revision>1</cp:revision>
  <dcterms:created xsi:type="dcterms:W3CDTF">2026-04-13T17:37:00Z</dcterms:created>
  <dcterms:modified xsi:type="dcterms:W3CDTF">2026-04-13T17:38:00Z</dcterms:modified>
</cp:coreProperties>
</file>