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89D22" w14:textId="77777777" w:rsidR="004222E3" w:rsidRPr="00891CC5" w:rsidRDefault="004222E3" w:rsidP="004222E3">
      <w:pPr>
        <w:pStyle w:val="Heading2"/>
        <w:jc w:val="center"/>
        <w:rPr>
          <w:rFonts w:ascii="Times New Roman" w:hAnsi="Times New Roman" w:cs="Times New Roman"/>
          <w:b/>
          <w:bCs/>
          <w:sz w:val="24"/>
          <w:szCs w:val="24"/>
        </w:rPr>
      </w:pPr>
      <w:r w:rsidRPr="00891CC5">
        <w:rPr>
          <w:rFonts w:ascii="Times New Roman" w:hAnsi="Times New Roman" w:cs="Times New Roman"/>
          <w:b/>
          <w:bCs/>
          <w:sz w:val="24"/>
          <w:szCs w:val="24"/>
        </w:rPr>
        <w:t>Editor’ Comments, Author Responses and Manuscript Changes</w:t>
      </w:r>
    </w:p>
    <w:p w14:paraId="53A0D9FF" w14:textId="1550ACF1" w:rsidR="004222E3" w:rsidRPr="00891CC5" w:rsidRDefault="004222E3" w:rsidP="004222E3">
      <w:pPr>
        <w:jc w:val="both"/>
        <w:rPr>
          <w:rFonts w:ascii="Times New Roman" w:hAnsi="Times New Roman" w:cs="Times New Roman"/>
          <w:sz w:val="24"/>
          <w:szCs w:val="24"/>
        </w:rPr>
      </w:pPr>
      <w:r w:rsidRPr="00891CC5">
        <w:rPr>
          <w:rFonts w:ascii="Times New Roman" w:hAnsi="Times New Roman" w:cs="Times New Roman"/>
          <w:sz w:val="24"/>
          <w:szCs w:val="24"/>
        </w:rPr>
        <w:t>We would like to thank the reviewer for his/her careful reading and constructive comments on the manuscript. These comments significantly improved the manuscript. We have responded to the comments made by the reviewer in this document. We hope that the reviewer and the editor agree with the changes we have made to make the manuscript be suitable for publication.</w:t>
      </w:r>
    </w:p>
    <w:p w14:paraId="1467DB98" w14:textId="438A2706" w:rsidR="004222E3" w:rsidRPr="00891CC5" w:rsidRDefault="004222E3" w:rsidP="004222E3">
      <w:pPr>
        <w:jc w:val="both"/>
        <w:rPr>
          <w:rFonts w:ascii="Times New Roman" w:hAnsi="Times New Roman" w:cs="Times New Roman"/>
          <w:sz w:val="24"/>
          <w:szCs w:val="24"/>
        </w:rPr>
      </w:pPr>
      <w:r w:rsidRPr="00891CC5">
        <w:rPr>
          <w:rFonts w:ascii="Times New Roman" w:hAnsi="Times New Roman" w:cs="Times New Roman"/>
          <w:sz w:val="24"/>
          <w:szCs w:val="24"/>
        </w:rPr>
        <w:t xml:space="preserve">In the following, black indicates the comments by the editor; </w:t>
      </w:r>
      <w:r w:rsidRPr="00891CC5">
        <w:rPr>
          <w:rFonts w:ascii="Times New Roman" w:hAnsi="Times New Roman" w:cs="Times New Roman"/>
          <w:color w:val="215E99" w:themeColor="text2" w:themeTint="BF"/>
          <w:sz w:val="24"/>
          <w:szCs w:val="24"/>
        </w:rPr>
        <w:t>blue is our response</w:t>
      </w:r>
      <w:r w:rsidRPr="00891CC5">
        <w:rPr>
          <w:rFonts w:ascii="Times New Roman" w:hAnsi="Times New Roman" w:cs="Times New Roman"/>
          <w:sz w:val="24"/>
          <w:szCs w:val="24"/>
        </w:rPr>
        <w:t>.</w:t>
      </w:r>
    </w:p>
    <w:p w14:paraId="2BF63AAA" w14:textId="179B55C9" w:rsidR="004222E3" w:rsidRPr="00891CC5" w:rsidRDefault="004222E3" w:rsidP="004222E3">
      <w:pPr>
        <w:jc w:val="both"/>
        <w:rPr>
          <w:rFonts w:ascii="Times New Roman" w:hAnsi="Times New Roman" w:cs="Times New Roman"/>
          <w:b/>
          <w:bCs/>
          <w:sz w:val="24"/>
          <w:szCs w:val="24"/>
        </w:rPr>
      </w:pPr>
      <w:r w:rsidRPr="00891CC5">
        <w:rPr>
          <w:rFonts w:ascii="Times New Roman" w:hAnsi="Times New Roman" w:cs="Times New Roman"/>
          <w:b/>
          <w:bCs/>
          <w:sz w:val="24"/>
          <w:szCs w:val="24"/>
        </w:rPr>
        <w:t>Comments:</w:t>
      </w:r>
    </w:p>
    <w:p w14:paraId="29584BB5" w14:textId="29A75B57" w:rsidR="00D8601B" w:rsidRPr="00891CC5" w:rsidRDefault="00D8601B" w:rsidP="004222E3">
      <w:pPr>
        <w:jc w:val="both"/>
        <w:rPr>
          <w:rFonts w:ascii="Times New Roman" w:hAnsi="Times New Roman" w:cs="Times New Roman"/>
          <w:sz w:val="24"/>
          <w:szCs w:val="24"/>
        </w:rPr>
      </w:pPr>
      <w:r w:rsidRPr="00891CC5">
        <w:rPr>
          <w:rFonts w:ascii="Times New Roman" w:hAnsi="Times New Roman" w:cs="Times New Roman"/>
          <w:sz w:val="24"/>
          <w:szCs w:val="24"/>
        </w:rPr>
        <w:t>This work brings together data from multiple platforms to characterise the structure of submesoscale dynamics along the Wadjemup Continental Shelf and their impact on biogeochemical tracers of chlorophyll and oxygen. I commend the authors for assembling a diverse observational dataset that provides multiple lines of evidence for submesoscale features and their biogeochemical signatures. I believe this work provides a useful contribution to the way that we observe submesoscale processes and their connection with atmospheric forcing. My main concern is about clarity of the message/text. While in many places the writing was clear, I found numerous instances, where the presentation of the results was rather challenging to understand and interpret. Additionally, the discussion could be improved with more connection to what this work advances. Still, I feel that this work can be published in Ocean Sciences after addressing the comments below.</w:t>
      </w:r>
    </w:p>
    <w:p w14:paraId="3B5D1E98" w14:textId="77777777" w:rsidR="00D8601B" w:rsidRPr="00891CC5" w:rsidRDefault="00D8601B" w:rsidP="00891CC5">
      <w:pPr>
        <w:spacing w:after="120" w:line="276" w:lineRule="auto"/>
        <w:rPr>
          <w:rFonts w:ascii="Times New Roman" w:hAnsi="Times New Roman" w:cs="Times New Roman"/>
          <w:sz w:val="24"/>
          <w:szCs w:val="24"/>
        </w:rPr>
      </w:pPr>
      <w:r w:rsidRPr="00891CC5">
        <w:rPr>
          <w:rFonts w:ascii="Times New Roman" w:hAnsi="Times New Roman" w:cs="Times New Roman"/>
          <w:b/>
          <w:bCs/>
          <w:sz w:val="24"/>
          <w:szCs w:val="24"/>
        </w:rPr>
        <w:t>Sensor calibration and data processing</w:t>
      </w:r>
    </w:p>
    <w:p w14:paraId="7E6B7DC3" w14:textId="77777777" w:rsidR="00D8601B"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It is not clear whether calibration was carried out for all sensors, particularly the oxygen. Please state the calibration procedures used, including for which instruments and when these were performed.</w:t>
      </w:r>
    </w:p>
    <w:p w14:paraId="27624147" w14:textId="0264BE36" w:rsidR="00341572" w:rsidRPr="00341572" w:rsidRDefault="00F8567C" w:rsidP="00341572">
      <w:pPr>
        <w:spacing w:after="120" w:line="276" w:lineRule="auto"/>
        <w:ind w:left="567"/>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All data sets used in this study were from Australian data repositories where the data has already undergone calibrations and QA/QC procedures. </w:t>
      </w:r>
      <w:r w:rsidR="00341572" w:rsidRPr="00341572">
        <w:rPr>
          <w:rFonts w:ascii="Times New Roman" w:hAnsi="Times New Roman" w:cs="Times New Roman"/>
          <w:color w:val="0070C0"/>
          <w:sz w:val="24"/>
          <w:szCs w:val="24"/>
        </w:rPr>
        <w:t xml:space="preserve">We have included </w:t>
      </w:r>
      <w:r w:rsidR="00341572">
        <w:rPr>
          <w:rFonts w:ascii="Times New Roman" w:hAnsi="Times New Roman" w:cs="Times New Roman"/>
          <w:color w:val="0070C0"/>
          <w:sz w:val="24"/>
          <w:szCs w:val="24"/>
        </w:rPr>
        <w:t xml:space="preserve">references to </w:t>
      </w:r>
      <w:r w:rsidR="00341572" w:rsidRPr="00341572">
        <w:rPr>
          <w:rFonts w:ascii="Times New Roman" w:hAnsi="Times New Roman" w:cs="Times New Roman"/>
          <w:color w:val="0070C0"/>
          <w:sz w:val="24"/>
          <w:szCs w:val="24"/>
        </w:rPr>
        <w:t>the</w:t>
      </w:r>
      <w:r w:rsidR="00341572" w:rsidRPr="00341572">
        <w:t xml:space="preserve"> </w:t>
      </w:r>
      <w:r w:rsidR="00341572" w:rsidRPr="00341572">
        <w:rPr>
          <w:rFonts w:ascii="Times New Roman" w:hAnsi="Times New Roman" w:cs="Times New Roman"/>
          <w:color w:val="0070C0"/>
          <w:sz w:val="24"/>
          <w:szCs w:val="24"/>
        </w:rPr>
        <w:t>calibration procedures</w:t>
      </w:r>
      <w:r w:rsidR="00341572">
        <w:rPr>
          <w:rFonts w:ascii="Times New Roman" w:hAnsi="Times New Roman" w:cs="Times New Roman"/>
          <w:color w:val="0070C0"/>
          <w:sz w:val="24"/>
          <w:szCs w:val="24"/>
        </w:rPr>
        <w:t xml:space="preserve"> on the text </w:t>
      </w:r>
      <w:r>
        <w:rPr>
          <w:rFonts w:ascii="Times New Roman" w:hAnsi="Times New Roman" w:cs="Times New Roman"/>
          <w:color w:val="0070C0"/>
          <w:sz w:val="24"/>
          <w:szCs w:val="24"/>
        </w:rPr>
        <w:t>(see below)</w:t>
      </w:r>
      <w:r w:rsidR="00341572">
        <w:rPr>
          <w:rFonts w:ascii="Times New Roman" w:hAnsi="Times New Roman" w:cs="Times New Roman"/>
          <w:color w:val="0070C0"/>
          <w:sz w:val="24"/>
          <w:szCs w:val="24"/>
        </w:rPr>
        <w:t>– in brief the sensors on the gliders were returned to the manufacturers for calibration whilst the shipborne</w:t>
      </w:r>
      <w:r w:rsidR="00341572" w:rsidRPr="00341572">
        <w:rPr>
          <w:rFonts w:ascii="Times New Roman" w:hAnsi="Times New Roman" w:cs="Times New Roman"/>
          <w:color w:val="0070C0"/>
          <w:sz w:val="24"/>
          <w:szCs w:val="24"/>
        </w:rPr>
        <w:t xml:space="preserve"> </w:t>
      </w:r>
      <w:r w:rsidR="00341572">
        <w:rPr>
          <w:rFonts w:ascii="Times New Roman" w:hAnsi="Times New Roman" w:cs="Times New Roman"/>
          <w:color w:val="0070C0"/>
          <w:sz w:val="24"/>
          <w:szCs w:val="24"/>
        </w:rPr>
        <w:t xml:space="preserve">data </w:t>
      </w:r>
      <w:r>
        <w:rPr>
          <w:rFonts w:ascii="Times New Roman" w:hAnsi="Times New Roman" w:cs="Times New Roman"/>
          <w:color w:val="0070C0"/>
          <w:sz w:val="24"/>
          <w:szCs w:val="24"/>
        </w:rPr>
        <w:t xml:space="preserve">were </w:t>
      </w:r>
      <w:r w:rsidR="00341572">
        <w:rPr>
          <w:rFonts w:ascii="Times New Roman" w:hAnsi="Times New Roman" w:cs="Times New Roman"/>
          <w:color w:val="0070C0"/>
          <w:sz w:val="24"/>
          <w:szCs w:val="24"/>
        </w:rPr>
        <w:t>calibrated</w:t>
      </w:r>
      <w:r>
        <w:rPr>
          <w:rFonts w:ascii="Times New Roman" w:hAnsi="Times New Roman" w:cs="Times New Roman"/>
          <w:color w:val="0070C0"/>
          <w:sz w:val="24"/>
          <w:szCs w:val="24"/>
        </w:rPr>
        <w:t xml:space="preserve"> </w:t>
      </w:r>
      <w:r w:rsidR="00341572">
        <w:rPr>
          <w:rFonts w:ascii="Times New Roman" w:hAnsi="Times New Roman" w:cs="Times New Roman"/>
          <w:color w:val="0070C0"/>
          <w:sz w:val="24"/>
          <w:szCs w:val="24"/>
        </w:rPr>
        <w:t>using bottle samples. Note also that we are looking at relative changes in these parameters rather than absolute values.</w:t>
      </w:r>
    </w:p>
    <w:p w14:paraId="7CC4AC27"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Apart from the reference to the glider data processing, there is very little information on how data from the different platforms were processed. For reproducibility, please describe the key processing steps for all platforms (glider, moorings, ship-based measurements, radar, etc.).</w:t>
      </w:r>
    </w:p>
    <w:p w14:paraId="48F2E149" w14:textId="6FB570F5" w:rsidR="00A30A55" w:rsidRDefault="00807E29" w:rsidP="00807E29">
      <w:pPr>
        <w:spacing w:after="120" w:line="276" w:lineRule="auto"/>
        <w:ind w:left="567"/>
        <w:jc w:val="both"/>
        <w:rPr>
          <w:rFonts w:ascii="Times New Roman" w:hAnsi="Times New Roman" w:cs="Times New Roman"/>
          <w:color w:val="215E99" w:themeColor="text2" w:themeTint="BF"/>
          <w:sz w:val="24"/>
          <w:szCs w:val="24"/>
        </w:rPr>
      </w:pPr>
      <w:r>
        <w:rPr>
          <w:rFonts w:ascii="Times New Roman" w:hAnsi="Times New Roman" w:cs="Times New Roman"/>
          <w:color w:val="215E99" w:themeColor="text2" w:themeTint="BF"/>
          <w:sz w:val="24"/>
          <w:szCs w:val="24"/>
        </w:rPr>
        <w:t>We have included in the text the relevant references for data processing techniques.</w:t>
      </w:r>
    </w:p>
    <w:p w14:paraId="5A83E7D5" w14:textId="60A461CA" w:rsidR="00807E29" w:rsidRPr="00F8567C" w:rsidRDefault="00807E29" w:rsidP="00F8567C">
      <w:pPr>
        <w:spacing w:after="0" w:line="240" w:lineRule="auto"/>
        <w:ind w:left="567"/>
        <w:jc w:val="both"/>
        <w:rPr>
          <w:rFonts w:ascii="Times New Roman" w:hAnsi="Times New Roman" w:cs="Times New Roman"/>
          <w:color w:val="0070C0"/>
          <w:sz w:val="24"/>
          <w:szCs w:val="24"/>
        </w:rPr>
      </w:pPr>
      <w:r w:rsidRPr="00F8567C">
        <w:rPr>
          <w:rFonts w:ascii="Times New Roman" w:hAnsi="Times New Roman" w:cs="Times New Roman"/>
          <w:color w:val="0070C0"/>
          <w:sz w:val="24"/>
          <w:szCs w:val="24"/>
        </w:rPr>
        <w:t>Ocean glider</w:t>
      </w:r>
      <w:r w:rsidR="00F8567C" w:rsidRPr="00F8567C">
        <w:rPr>
          <w:rFonts w:ascii="Times New Roman" w:hAnsi="Times New Roman" w:cs="Times New Roman"/>
          <w:color w:val="0070C0"/>
          <w:sz w:val="24"/>
          <w:szCs w:val="24"/>
        </w:rPr>
        <w:t>s</w:t>
      </w:r>
      <w:r w:rsidRPr="00F8567C">
        <w:rPr>
          <w:rFonts w:ascii="Times New Roman" w:hAnsi="Times New Roman" w:cs="Times New Roman"/>
          <w:color w:val="0070C0"/>
          <w:sz w:val="24"/>
          <w:szCs w:val="24"/>
        </w:rPr>
        <w:t>:</w:t>
      </w:r>
      <w:r w:rsidR="00F8567C" w:rsidRPr="00F8567C">
        <w:rPr>
          <w:color w:val="0070C0"/>
        </w:rPr>
        <w:t xml:space="preserve"> </w:t>
      </w:r>
      <w:r w:rsidR="00F8567C" w:rsidRPr="00F8567C">
        <w:rPr>
          <w:rFonts w:ascii="Times New Roman" w:hAnsi="Times New Roman" w:cs="Times New Roman"/>
          <w:color w:val="0070C0"/>
          <w:sz w:val="24"/>
          <w:szCs w:val="24"/>
        </w:rPr>
        <w:t xml:space="preserve">Thomson, </w:t>
      </w:r>
      <w:r w:rsidR="00F8567C" w:rsidRPr="00F8567C">
        <w:rPr>
          <w:rFonts w:ascii="Times New Roman" w:hAnsi="Times New Roman" w:cs="Times New Roman"/>
          <w:color w:val="0070C0"/>
          <w:sz w:val="24"/>
          <w:szCs w:val="24"/>
        </w:rPr>
        <w:t>et al.,</w:t>
      </w:r>
      <w:r w:rsidR="00F8567C" w:rsidRPr="00F8567C">
        <w:rPr>
          <w:rFonts w:ascii="Times New Roman" w:hAnsi="Times New Roman" w:cs="Times New Roman"/>
          <w:color w:val="0070C0"/>
          <w:sz w:val="24"/>
          <w:szCs w:val="24"/>
        </w:rPr>
        <w:t xml:space="preserve"> (2026)</w:t>
      </w:r>
    </w:p>
    <w:p w14:paraId="20A29124" w14:textId="145BCFFD" w:rsidR="00807E29" w:rsidRPr="00F8567C" w:rsidRDefault="00F8567C" w:rsidP="00F8567C">
      <w:pPr>
        <w:spacing w:after="0" w:line="240" w:lineRule="auto"/>
        <w:ind w:left="567"/>
        <w:jc w:val="both"/>
        <w:rPr>
          <w:rFonts w:ascii="Times New Roman" w:hAnsi="Times New Roman" w:cs="Times New Roman"/>
          <w:color w:val="0070C0"/>
          <w:sz w:val="24"/>
          <w:szCs w:val="24"/>
        </w:rPr>
      </w:pPr>
      <w:r w:rsidRPr="00F8567C">
        <w:rPr>
          <w:rFonts w:ascii="Times New Roman" w:hAnsi="Times New Roman" w:cs="Times New Roman"/>
          <w:color w:val="0070C0"/>
          <w:sz w:val="24"/>
          <w:szCs w:val="24"/>
        </w:rPr>
        <w:t>M</w:t>
      </w:r>
      <w:r w:rsidR="00807E29" w:rsidRPr="00F8567C">
        <w:rPr>
          <w:rFonts w:ascii="Times New Roman" w:hAnsi="Times New Roman" w:cs="Times New Roman"/>
          <w:color w:val="0070C0"/>
          <w:sz w:val="24"/>
          <w:szCs w:val="24"/>
        </w:rPr>
        <w:t>oorings</w:t>
      </w:r>
      <w:r w:rsidRPr="00F8567C">
        <w:rPr>
          <w:rFonts w:ascii="Times New Roman" w:hAnsi="Times New Roman" w:cs="Times New Roman"/>
          <w:color w:val="0070C0"/>
          <w:sz w:val="24"/>
          <w:szCs w:val="24"/>
        </w:rPr>
        <w:t xml:space="preserve">: </w:t>
      </w:r>
      <w:r w:rsidRPr="00F8567C">
        <w:rPr>
          <w:rFonts w:ascii="Times New Roman" w:hAnsi="Times New Roman" w:cs="Times New Roman"/>
          <w:color w:val="0070C0"/>
          <w:sz w:val="24"/>
          <w:szCs w:val="24"/>
        </w:rPr>
        <w:t xml:space="preserve">Bui </w:t>
      </w:r>
      <w:r w:rsidRPr="00F8567C">
        <w:rPr>
          <w:rFonts w:ascii="Times New Roman" w:hAnsi="Times New Roman" w:cs="Times New Roman"/>
          <w:color w:val="0070C0"/>
          <w:sz w:val="24"/>
          <w:szCs w:val="24"/>
        </w:rPr>
        <w:t>and</w:t>
      </w:r>
      <w:r w:rsidRPr="00F8567C">
        <w:rPr>
          <w:rFonts w:ascii="Times New Roman" w:hAnsi="Times New Roman" w:cs="Times New Roman"/>
          <w:color w:val="0070C0"/>
          <w:sz w:val="24"/>
          <w:szCs w:val="24"/>
        </w:rPr>
        <w:t xml:space="preserve"> Feng (2025</w:t>
      </w:r>
      <w:r w:rsidRPr="00F8567C">
        <w:rPr>
          <w:rFonts w:ascii="Times New Roman" w:hAnsi="Times New Roman" w:cs="Times New Roman"/>
          <w:color w:val="0070C0"/>
          <w:sz w:val="24"/>
          <w:szCs w:val="24"/>
        </w:rPr>
        <w:t>)</w:t>
      </w:r>
    </w:p>
    <w:p w14:paraId="51EEFA8B" w14:textId="2AFF75B0" w:rsidR="00807E29" w:rsidRPr="00F8567C" w:rsidRDefault="00F8567C" w:rsidP="00F8567C">
      <w:pPr>
        <w:spacing w:after="0" w:line="240" w:lineRule="auto"/>
        <w:ind w:left="567"/>
        <w:jc w:val="both"/>
        <w:rPr>
          <w:rFonts w:ascii="Times New Roman" w:hAnsi="Times New Roman" w:cs="Times New Roman"/>
          <w:color w:val="0070C0"/>
          <w:sz w:val="24"/>
          <w:szCs w:val="24"/>
        </w:rPr>
      </w:pPr>
      <w:r w:rsidRPr="00F8567C">
        <w:rPr>
          <w:rFonts w:ascii="Times New Roman" w:hAnsi="Times New Roman" w:cs="Times New Roman"/>
          <w:color w:val="0070C0"/>
          <w:sz w:val="24"/>
          <w:szCs w:val="24"/>
        </w:rPr>
        <w:t>S</w:t>
      </w:r>
      <w:r w:rsidR="00807E29" w:rsidRPr="00F8567C">
        <w:rPr>
          <w:rFonts w:ascii="Times New Roman" w:hAnsi="Times New Roman" w:cs="Times New Roman"/>
          <w:color w:val="0070C0"/>
          <w:sz w:val="24"/>
          <w:szCs w:val="24"/>
        </w:rPr>
        <w:t>hip-based measurements</w:t>
      </w:r>
      <w:r w:rsidRPr="00F8567C">
        <w:rPr>
          <w:rFonts w:ascii="Times New Roman" w:hAnsi="Times New Roman" w:cs="Times New Roman"/>
          <w:color w:val="0070C0"/>
          <w:sz w:val="24"/>
          <w:szCs w:val="24"/>
        </w:rPr>
        <w:t xml:space="preserve">: </w:t>
      </w:r>
      <w:r w:rsidRPr="00F8567C">
        <w:rPr>
          <w:rFonts w:ascii="Times New Roman" w:hAnsi="Times New Roman" w:cs="Times New Roman"/>
          <w:color w:val="0070C0"/>
          <w:sz w:val="24"/>
          <w:szCs w:val="24"/>
        </w:rPr>
        <w:t xml:space="preserve">Pattiaratchi and Hanson, </w:t>
      </w:r>
      <w:r w:rsidRPr="00F8567C">
        <w:rPr>
          <w:rFonts w:ascii="Times New Roman" w:hAnsi="Times New Roman" w:cs="Times New Roman"/>
          <w:color w:val="0070C0"/>
          <w:sz w:val="24"/>
          <w:szCs w:val="24"/>
        </w:rPr>
        <w:t>(</w:t>
      </w:r>
      <w:r w:rsidRPr="00F8567C">
        <w:rPr>
          <w:rFonts w:ascii="Times New Roman" w:hAnsi="Times New Roman" w:cs="Times New Roman"/>
          <w:color w:val="0070C0"/>
          <w:sz w:val="24"/>
          <w:szCs w:val="24"/>
        </w:rPr>
        <w:t>2010).</w:t>
      </w:r>
    </w:p>
    <w:p w14:paraId="16818D48" w14:textId="39CFC409" w:rsidR="00807E29" w:rsidRPr="00F8567C" w:rsidRDefault="00807E29" w:rsidP="00F8567C">
      <w:pPr>
        <w:spacing w:after="0" w:line="240" w:lineRule="auto"/>
        <w:ind w:left="567"/>
        <w:jc w:val="both"/>
        <w:rPr>
          <w:rFonts w:ascii="Times New Roman" w:hAnsi="Times New Roman" w:cs="Times New Roman"/>
          <w:color w:val="0070C0"/>
          <w:sz w:val="24"/>
          <w:szCs w:val="24"/>
        </w:rPr>
      </w:pPr>
      <w:r w:rsidRPr="00F8567C">
        <w:rPr>
          <w:rFonts w:ascii="Times New Roman" w:hAnsi="Times New Roman" w:cs="Times New Roman"/>
          <w:color w:val="0070C0"/>
          <w:sz w:val="24"/>
          <w:szCs w:val="24"/>
        </w:rPr>
        <w:t>HF Radar</w:t>
      </w:r>
      <w:r w:rsidR="00F8567C" w:rsidRPr="00F8567C">
        <w:rPr>
          <w:rFonts w:ascii="Times New Roman" w:hAnsi="Times New Roman" w:cs="Times New Roman"/>
          <w:color w:val="0070C0"/>
          <w:sz w:val="24"/>
          <w:szCs w:val="24"/>
        </w:rPr>
        <w:t xml:space="preserve">: </w:t>
      </w:r>
      <w:r w:rsidR="00F8567C" w:rsidRPr="00F8567C">
        <w:rPr>
          <w:rFonts w:ascii="Times New Roman" w:hAnsi="Times New Roman" w:cs="Times New Roman"/>
          <w:color w:val="0070C0"/>
          <w:sz w:val="24"/>
          <w:szCs w:val="24"/>
        </w:rPr>
        <w:t>Cosoli and Grcic</w:t>
      </w:r>
      <w:r w:rsidR="00F8567C" w:rsidRPr="00F8567C">
        <w:rPr>
          <w:rFonts w:ascii="Times New Roman" w:hAnsi="Times New Roman" w:cs="Times New Roman"/>
          <w:color w:val="0070C0"/>
          <w:sz w:val="24"/>
          <w:szCs w:val="24"/>
        </w:rPr>
        <w:t xml:space="preserve"> </w:t>
      </w:r>
      <w:r w:rsidR="00F8567C" w:rsidRPr="00F8567C">
        <w:rPr>
          <w:rFonts w:ascii="Times New Roman" w:hAnsi="Times New Roman" w:cs="Times New Roman"/>
          <w:color w:val="0070C0"/>
          <w:sz w:val="24"/>
          <w:szCs w:val="24"/>
        </w:rPr>
        <w:t>(2024)</w:t>
      </w:r>
    </w:p>
    <w:p w14:paraId="46D9658C" w14:textId="77777777" w:rsidR="00F8567C" w:rsidRPr="00F8567C" w:rsidRDefault="00F8567C" w:rsidP="00F8567C">
      <w:pPr>
        <w:spacing w:after="0" w:line="240" w:lineRule="auto"/>
        <w:ind w:left="567"/>
        <w:jc w:val="both"/>
        <w:rPr>
          <w:rFonts w:ascii="Times New Roman" w:hAnsi="Times New Roman" w:cs="Times New Roman"/>
          <w:color w:val="00B0F0"/>
          <w:sz w:val="24"/>
          <w:szCs w:val="24"/>
        </w:rPr>
      </w:pPr>
    </w:p>
    <w:p w14:paraId="200D605C" w14:textId="07D9B460"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The method used to derive velocity from the glider data should be explicitly described (including assumptions, vertical averaging, and any quality control or smoothing applied).</w:t>
      </w:r>
    </w:p>
    <w:p w14:paraId="3C9D6CB9" w14:textId="7618C489" w:rsidR="005448EC" w:rsidRPr="00891CC5" w:rsidRDefault="005448EC"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We included the following in L1</w:t>
      </w:r>
      <w:r w:rsidR="008A7618" w:rsidRPr="00891CC5">
        <w:rPr>
          <w:rFonts w:ascii="Times New Roman" w:hAnsi="Times New Roman" w:cs="Times New Roman"/>
          <w:color w:val="215E99" w:themeColor="text2" w:themeTint="BF"/>
          <w:sz w:val="24"/>
          <w:szCs w:val="24"/>
        </w:rPr>
        <w:t>9</w:t>
      </w:r>
      <w:r w:rsidR="00357358">
        <w:rPr>
          <w:rFonts w:ascii="Times New Roman" w:hAnsi="Times New Roman" w:cs="Times New Roman"/>
          <w:color w:val="215E99" w:themeColor="text2" w:themeTint="BF"/>
          <w:sz w:val="24"/>
          <w:szCs w:val="24"/>
        </w:rPr>
        <w:t>5</w:t>
      </w:r>
      <w:r w:rsidRPr="00891CC5">
        <w:rPr>
          <w:rFonts w:ascii="Times New Roman" w:hAnsi="Times New Roman" w:cs="Times New Roman"/>
          <w:color w:val="215E99" w:themeColor="text2" w:themeTint="BF"/>
          <w:sz w:val="24"/>
          <w:szCs w:val="24"/>
        </w:rPr>
        <w:t>-</w:t>
      </w:r>
      <w:r w:rsidR="00807E29">
        <w:rPr>
          <w:rFonts w:ascii="Times New Roman" w:hAnsi="Times New Roman" w:cs="Times New Roman"/>
          <w:color w:val="215E99" w:themeColor="text2" w:themeTint="BF"/>
          <w:sz w:val="24"/>
          <w:szCs w:val="24"/>
        </w:rPr>
        <w:t>202</w:t>
      </w:r>
      <w:r w:rsidRPr="00891CC5">
        <w:rPr>
          <w:rFonts w:ascii="Times New Roman" w:hAnsi="Times New Roman" w:cs="Times New Roman"/>
          <w:color w:val="215E99" w:themeColor="text2" w:themeTint="BF"/>
          <w:sz w:val="24"/>
          <w:szCs w:val="24"/>
        </w:rPr>
        <w:t xml:space="preserve">: </w:t>
      </w:r>
      <w:r w:rsidR="00357358" w:rsidRPr="00357358">
        <w:rPr>
          <w:rFonts w:ascii="Times New Roman" w:hAnsi="Times New Roman" w:cs="Times New Roman"/>
          <w:color w:val="215E99" w:themeColor="text2" w:themeTint="BF"/>
          <w:sz w:val="24"/>
          <w:szCs w:val="24"/>
        </w:rPr>
        <w:t xml:space="preserve">Depth-averaged current (DAC) from </w:t>
      </w:r>
      <w:r w:rsidR="00357358">
        <w:rPr>
          <w:rFonts w:ascii="Times New Roman" w:hAnsi="Times New Roman" w:cs="Times New Roman"/>
          <w:color w:val="215E99" w:themeColor="text2" w:themeTint="BF"/>
          <w:sz w:val="24"/>
          <w:szCs w:val="24"/>
        </w:rPr>
        <w:t>the</w:t>
      </w:r>
      <w:r w:rsidR="00357358" w:rsidRPr="00357358">
        <w:rPr>
          <w:rFonts w:ascii="Times New Roman" w:hAnsi="Times New Roman" w:cs="Times New Roman"/>
          <w:color w:val="215E99" w:themeColor="text2" w:themeTint="BF"/>
          <w:sz w:val="24"/>
          <w:szCs w:val="24"/>
        </w:rPr>
        <w:t xml:space="preserve"> Slocum glider </w:t>
      </w:r>
      <w:r w:rsidR="00357358">
        <w:rPr>
          <w:rFonts w:ascii="Times New Roman" w:hAnsi="Times New Roman" w:cs="Times New Roman"/>
          <w:color w:val="215E99" w:themeColor="text2" w:themeTint="BF"/>
          <w:sz w:val="24"/>
          <w:szCs w:val="24"/>
        </w:rPr>
        <w:t>was</w:t>
      </w:r>
      <w:r w:rsidR="00357358" w:rsidRPr="00357358">
        <w:rPr>
          <w:rFonts w:ascii="Times New Roman" w:hAnsi="Times New Roman" w:cs="Times New Roman"/>
          <w:color w:val="215E99" w:themeColor="text2" w:themeTint="BF"/>
          <w:sz w:val="24"/>
          <w:szCs w:val="24"/>
        </w:rPr>
        <w:t xml:space="preserve"> estimated as the difference between GPS-derived displacement over a dive cycle and the glider’s dead-reckoned displacement based on its hydrodynamic flight model, divided by the elapsed time (Rudnick et al., 2004). </w:t>
      </w:r>
      <w:r w:rsidR="00357358">
        <w:rPr>
          <w:rFonts w:ascii="Times New Roman" w:hAnsi="Times New Roman" w:cs="Times New Roman"/>
          <w:color w:val="215E99" w:themeColor="text2" w:themeTint="BF"/>
          <w:sz w:val="24"/>
          <w:szCs w:val="24"/>
        </w:rPr>
        <w:t xml:space="preserve">These techniques are included in the routines provided by </w:t>
      </w:r>
      <w:r w:rsidR="00357358">
        <w:rPr>
          <w:rFonts w:ascii="Times New Roman" w:hAnsi="Times New Roman" w:cs="Times New Roman"/>
          <w:color w:val="215E99" w:themeColor="text2" w:themeTint="BF"/>
          <w:sz w:val="24"/>
          <w:szCs w:val="24"/>
        </w:rPr>
        <w:lastRenderedPageBreak/>
        <w:t xml:space="preserve">the manufacture There was no vertical averaging (they are depth mean currents) or smoothing applied (have a value every surfacing in our case every 2 hours). </w:t>
      </w:r>
      <w:r w:rsidR="00357358" w:rsidRPr="00357358">
        <w:rPr>
          <w:rFonts w:ascii="Times New Roman" w:hAnsi="Times New Roman" w:cs="Times New Roman"/>
          <w:color w:val="0070C0"/>
          <w:sz w:val="24"/>
          <w:szCs w:val="24"/>
        </w:rPr>
        <w:t>The quality control</w:t>
      </w:r>
      <w:r w:rsidR="00357358">
        <w:rPr>
          <w:rFonts w:ascii="Times New Roman" w:hAnsi="Times New Roman" w:cs="Times New Roman"/>
          <w:color w:val="0070C0"/>
          <w:sz w:val="24"/>
          <w:szCs w:val="24"/>
        </w:rPr>
        <w:t xml:space="preserve"> was only to check the values of derived velocities are within an acceptable range (e.g. 0 </w:t>
      </w:r>
      <w:proofErr w:type="gramStart"/>
      <w:r w:rsidR="00357358">
        <w:rPr>
          <w:rFonts w:ascii="Times New Roman" w:hAnsi="Times New Roman" w:cs="Times New Roman"/>
          <w:color w:val="0070C0"/>
          <w:sz w:val="24"/>
          <w:szCs w:val="24"/>
        </w:rPr>
        <w:t>&lt;  DAC</w:t>
      </w:r>
      <w:proofErr w:type="gramEnd"/>
      <w:r w:rsidR="00357358">
        <w:rPr>
          <w:rFonts w:ascii="Times New Roman" w:hAnsi="Times New Roman" w:cs="Times New Roman"/>
          <w:color w:val="0070C0"/>
          <w:sz w:val="24"/>
          <w:szCs w:val="24"/>
        </w:rPr>
        <w:t xml:space="preserve"> &lt; 0.5 ms</w:t>
      </w:r>
      <w:r w:rsidR="00357358" w:rsidRPr="00357358">
        <w:rPr>
          <w:rFonts w:ascii="Times New Roman" w:hAnsi="Times New Roman" w:cs="Times New Roman"/>
          <w:color w:val="0070C0"/>
          <w:sz w:val="24"/>
          <w:szCs w:val="24"/>
          <w:vertAlign w:val="superscript"/>
        </w:rPr>
        <w:t>-1</w:t>
      </w:r>
      <w:r w:rsidR="00357358">
        <w:rPr>
          <w:rFonts w:ascii="Times New Roman" w:hAnsi="Times New Roman" w:cs="Times New Roman"/>
          <w:color w:val="0070C0"/>
          <w:sz w:val="24"/>
          <w:szCs w:val="24"/>
        </w:rPr>
        <w:t>).</w:t>
      </w:r>
    </w:p>
    <w:p w14:paraId="3C367D91" w14:textId="254AAB61" w:rsidR="00D8601B" w:rsidRPr="00891CC5" w:rsidRDefault="00D8601B" w:rsidP="00891CC5">
      <w:p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b/>
          <w:bCs/>
          <w:sz w:val="24"/>
          <w:szCs w:val="24"/>
        </w:rPr>
        <w:t>Use and presentation of mooring data</w:t>
      </w:r>
    </w:p>
    <w:p w14:paraId="5F51F36D" w14:textId="3A4323B2" w:rsidR="004222E3"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L247: The location of the mooring relative to the peddie is not shown. Please clarify the role of the moorings in this context and show their positions relative to the eddies.</w:t>
      </w:r>
    </w:p>
    <w:p w14:paraId="41ED7B0C" w14:textId="1572AA03" w:rsidR="004222E3" w:rsidRPr="00891CC5" w:rsidRDefault="004222E3" w:rsidP="0008252B">
      <w:pPr>
        <w:spacing w:after="120" w:line="276" w:lineRule="auto"/>
        <w:ind w:left="567"/>
        <w:jc w:val="both"/>
        <w:rPr>
          <w:rFonts w:ascii="Times New Roman" w:hAnsi="Times New Roman" w:cs="Times New Roman"/>
          <w:color w:val="215E99" w:themeColor="text2" w:themeTint="BF"/>
          <w:sz w:val="24"/>
          <w:szCs w:val="24"/>
        </w:rPr>
      </w:pPr>
      <w:r w:rsidRPr="00891CC5">
        <w:rPr>
          <w:rFonts w:ascii="Times New Roman" w:hAnsi="Times New Roman" w:cs="Times New Roman"/>
          <w:color w:val="215E99" w:themeColor="text2" w:themeTint="BF"/>
          <w:sz w:val="24"/>
          <w:szCs w:val="24"/>
        </w:rPr>
        <w:t>Done.</w:t>
      </w:r>
    </w:p>
    <w:p w14:paraId="5C9FA3CA"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L286: Mooring sites are not indicated on the corresponding figure. Readers should not need to translate GPS coordinates from the methods into figure locations; please add the mooring positions directly to the maps.</w:t>
      </w:r>
    </w:p>
    <w:p w14:paraId="3C38C2DF" w14:textId="4177A4A1" w:rsidR="004222E3" w:rsidRPr="00891CC5" w:rsidRDefault="004222E3" w:rsidP="0008252B">
      <w:pPr>
        <w:spacing w:after="120" w:line="276" w:lineRule="auto"/>
        <w:ind w:left="567"/>
        <w:jc w:val="both"/>
        <w:rPr>
          <w:rFonts w:ascii="Times New Roman" w:hAnsi="Times New Roman" w:cs="Times New Roman"/>
          <w:color w:val="215E99" w:themeColor="text2" w:themeTint="BF"/>
          <w:sz w:val="24"/>
          <w:szCs w:val="24"/>
        </w:rPr>
      </w:pPr>
      <w:r w:rsidRPr="00891CC5">
        <w:rPr>
          <w:rFonts w:ascii="Times New Roman" w:hAnsi="Times New Roman" w:cs="Times New Roman"/>
          <w:color w:val="215E99" w:themeColor="text2" w:themeTint="BF"/>
          <w:sz w:val="24"/>
          <w:szCs w:val="24"/>
        </w:rPr>
        <w:t>Done.</w:t>
      </w:r>
    </w:p>
    <w:p w14:paraId="37B8D826" w14:textId="2561966F" w:rsidR="004222E3"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L319: The locations of the moorings are again unclear at this point; please ensure all relevant figures clearly show them (including on Figure 1c).</w:t>
      </w:r>
    </w:p>
    <w:p w14:paraId="211896C4" w14:textId="72129F5B" w:rsidR="004222E3" w:rsidRPr="00891CC5" w:rsidRDefault="004222E3" w:rsidP="0008252B">
      <w:pPr>
        <w:spacing w:after="120" w:line="276" w:lineRule="auto"/>
        <w:ind w:left="567"/>
        <w:jc w:val="both"/>
        <w:rPr>
          <w:rFonts w:ascii="Times New Roman" w:hAnsi="Times New Roman" w:cs="Times New Roman"/>
          <w:color w:val="215E99" w:themeColor="text2" w:themeTint="BF"/>
          <w:sz w:val="24"/>
          <w:szCs w:val="24"/>
        </w:rPr>
      </w:pPr>
      <w:r w:rsidRPr="00891CC5">
        <w:rPr>
          <w:rFonts w:ascii="Times New Roman" w:hAnsi="Times New Roman" w:cs="Times New Roman"/>
          <w:color w:val="215E99" w:themeColor="text2" w:themeTint="BF"/>
          <w:sz w:val="24"/>
          <w:szCs w:val="24"/>
        </w:rPr>
        <w:t>Done.</w:t>
      </w:r>
    </w:p>
    <w:p w14:paraId="11C57D5B" w14:textId="77777777" w:rsidR="00D8601B" w:rsidRPr="00891CC5" w:rsidRDefault="00D8601B" w:rsidP="00891CC5">
      <w:pPr>
        <w:spacing w:after="120" w:line="276" w:lineRule="auto"/>
        <w:ind w:left="567" w:hanging="567"/>
        <w:rPr>
          <w:rFonts w:ascii="Times New Roman" w:hAnsi="Times New Roman" w:cs="Times New Roman"/>
          <w:sz w:val="24"/>
          <w:szCs w:val="24"/>
        </w:rPr>
      </w:pPr>
      <w:r w:rsidRPr="00891CC5">
        <w:rPr>
          <w:rFonts w:ascii="Times New Roman" w:hAnsi="Times New Roman" w:cs="Times New Roman"/>
          <w:b/>
          <w:bCs/>
          <w:sz w:val="24"/>
          <w:szCs w:val="24"/>
        </w:rPr>
        <w:t>Clarity and readability of results</w:t>
      </w:r>
    </w:p>
    <w:p w14:paraId="6066D137"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I found the results section, and in particular Event 2, difficult to follow because the text frequently refers to multiple different figures for a single point, and many figures lack clear labels. This made it challenging to track where the eddies and moorings are and to interpret the data. For all events, please ensure that all glider, mooring and ship locations are shown on the relevant maps and clearly referenced in the captions.</w:t>
      </w:r>
    </w:p>
    <w:p w14:paraId="437B635D" w14:textId="19EE9C36" w:rsidR="00814B4C" w:rsidRPr="00891CC5" w:rsidRDefault="00D82BFE" w:rsidP="0008252B">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We included labels on each eddy and included eddy tracking algorithm and mooring information in figure captions</w:t>
      </w:r>
      <w:r w:rsidR="00814B4C" w:rsidRPr="00891CC5">
        <w:rPr>
          <w:rFonts w:ascii="Times New Roman" w:hAnsi="Times New Roman" w:cs="Times New Roman"/>
          <w:color w:val="215E99" w:themeColor="text2" w:themeTint="BF"/>
          <w:sz w:val="24"/>
          <w:szCs w:val="24"/>
        </w:rPr>
        <w:t>.</w:t>
      </w:r>
    </w:p>
    <w:p w14:paraId="63751DEB"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For Event 2, I suggest revisiting the structure of the section. Try to make it clear in each step where the eddies are and which observations are being used. For instance, use the eddy</w:t>
      </w:r>
      <w:r w:rsidRPr="00891CC5">
        <w:rPr>
          <w:rFonts w:ascii="Times New Roman" w:hAnsi="Times New Roman" w:cs="Times New Roman"/>
          <w:sz w:val="24"/>
          <w:szCs w:val="24"/>
        </w:rPr>
        <w:noBreakHyphen/>
        <w:t>tracking algorithm described in the methods to plot eddy positions/contours directly on the figures.</w:t>
      </w:r>
    </w:p>
    <w:p w14:paraId="36DCDCD4" w14:textId="64E16630" w:rsidR="00814B4C" w:rsidRPr="00891CC5" w:rsidRDefault="0008252B" w:rsidP="0008252B">
      <w:pPr>
        <w:spacing w:after="120" w:line="276" w:lineRule="auto"/>
        <w:ind w:left="567"/>
        <w:jc w:val="both"/>
        <w:rPr>
          <w:rFonts w:ascii="Times New Roman" w:hAnsi="Times New Roman" w:cs="Times New Roman"/>
          <w:sz w:val="24"/>
          <w:szCs w:val="24"/>
        </w:rPr>
      </w:pPr>
      <w:r>
        <w:rPr>
          <w:rFonts w:ascii="Times New Roman" w:hAnsi="Times New Roman" w:cs="Times New Roman"/>
          <w:color w:val="215E99" w:themeColor="text2" w:themeTint="BF"/>
          <w:sz w:val="24"/>
          <w:szCs w:val="24"/>
        </w:rPr>
        <w:t>refer</w:t>
      </w:r>
      <w:r w:rsidR="00D82BFE" w:rsidRPr="00891CC5">
        <w:rPr>
          <w:rFonts w:ascii="Times New Roman" w:hAnsi="Times New Roman" w:cs="Times New Roman"/>
          <w:color w:val="215E99" w:themeColor="text2" w:themeTint="BF"/>
          <w:sz w:val="24"/>
          <w:szCs w:val="24"/>
        </w:rPr>
        <w:t xml:space="preserve"> </w:t>
      </w:r>
      <w:r w:rsidR="00341572">
        <w:rPr>
          <w:rFonts w:ascii="Times New Roman" w:hAnsi="Times New Roman" w:cs="Times New Roman"/>
          <w:color w:val="215E99" w:themeColor="text2" w:themeTint="BF"/>
          <w:sz w:val="24"/>
          <w:szCs w:val="24"/>
        </w:rPr>
        <w:t xml:space="preserve">response to </w:t>
      </w:r>
      <w:r w:rsidR="00D82BFE" w:rsidRPr="00891CC5">
        <w:rPr>
          <w:rFonts w:ascii="Times New Roman" w:hAnsi="Times New Roman" w:cs="Times New Roman"/>
          <w:color w:val="215E99" w:themeColor="text2" w:themeTint="BF"/>
          <w:sz w:val="24"/>
          <w:szCs w:val="24"/>
        </w:rPr>
        <w:t>question #7.</w:t>
      </w:r>
    </w:p>
    <w:p w14:paraId="1F09B2A4" w14:textId="56F57623"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Consider combining some figures so that the reader can see all relevant information (eddies, moorings, glider tracks, etc.) on fewer pages. I regularly had to assess figures on 2/3 different pages to understand a single point. This would improve the readability.</w:t>
      </w:r>
    </w:p>
    <w:p w14:paraId="38478AF2" w14:textId="6E118464" w:rsidR="00EE4451" w:rsidRPr="00891CC5" w:rsidRDefault="00EE4451" w:rsidP="0008252B">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r w:rsidR="001371E9" w:rsidRPr="00891CC5">
        <w:rPr>
          <w:rFonts w:ascii="Times New Roman" w:hAnsi="Times New Roman" w:cs="Times New Roman"/>
          <w:color w:val="215E99" w:themeColor="text2" w:themeTint="BF"/>
          <w:sz w:val="24"/>
          <w:szCs w:val="24"/>
        </w:rPr>
        <w:t xml:space="preserve"> The following figures were combined: 8 and 9 (now Figure 8), and 11 and 12 (now Figure 10).</w:t>
      </w:r>
      <w:r w:rsidR="00FC63CD" w:rsidRPr="00891CC5">
        <w:rPr>
          <w:rFonts w:ascii="Times New Roman" w:hAnsi="Times New Roman" w:cs="Times New Roman"/>
          <w:color w:val="215E99" w:themeColor="text2" w:themeTint="BF"/>
          <w:sz w:val="24"/>
          <w:szCs w:val="24"/>
        </w:rPr>
        <w:t xml:space="preserve">  Previous Figure 10 is now Figure 9.</w:t>
      </w:r>
    </w:p>
    <w:p w14:paraId="5216F121"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Provide enough information in the captions so that each figure is understandable without extensive cross</w:t>
      </w:r>
      <w:r w:rsidRPr="00891CC5">
        <w:rPr>
          <w:rFonts w:ascii="Times New Roman" w:hAnsi="Times New Roman" w:cs="Times New Roman"/>
          <w:sz w:val="24"/>
          <w:szCs w:val="24"/>
        </w:rPr>
        <w:noBreakHyphen/>
        <w:t>referencing (see detailed figure comments below).</w:t>
      </w:r>
    </w:p>
    <w:p w14:paraId="01ACB5D2" w14:textId="2531EEDD" w:rsidR="00EE4451" w:rsidRPr="00891CC5" w:rsidRDefault="00EE4451" w:rsidP="0008252B">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p w14:paraId="552D57A1" w14:textId="77777777" w:rsidR="00D8601B" w:rsidRPr="00891CC5" w:rsidRDefault="00D8601B" w:rsidP="00891CC5">
      <w:pPr>
        <w:spacing w:after="120" w:line="276" w:lineRule="auto"/>
        <w:ind w:left="567" w:hanging="567"/>
        <w:rPr>
          <w:rFonts w:ascii="Times New Roman" w:hAnsi="Times New Roman" w:cs="Times New Roman"/>
          <w:sz w:val="24"/>
          <w:szCs w:val="24"/>
        </w:rPr>
      </w:pPr>
      <w:r w:rsidRPr="00891CC5">
        <w:rPr>
          <w:rFonts w:ascii="Times New Roman" w:hAnsi="Times New Roman" w:cs="Times New Roman"/>
          <w:b/>
          <w:bCs/>
          <w:sz w:val="24"/>
          <w:szCs w:val="24"/>
        </w:rPr>
        <w:t>Figure axes, symbols and labelling</w:t>
      </w:r>
    </w:p>
    <w:p w14:paraId="478790C2"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lastRenderedPageBreak/>
        <w:t>Many figures (e.g. Figures 5, 9, 10, 14) lack x</w:t>
      </w:r>
      <w:r w:rsidRPr="00891CC5">
        <w:rPr>
          <w:rFonts w:ascii="Times New Roman" w:hAnsi="Times New Roman" w:cs="Times New Roman"/>
          <w:sz w:val="24"/>
          <w:szCs w:val="24"/>
        </w:rPr>
        <w:noBreakHyphen/>
        <w:t>axis labels. Please indicate what the x</w:t>
      </w:r>
      <w:r w:rsidRPr="00891CC5">
        <w:rPr>
          <w:rFonts w:ascii="Times New Roman" w:hAnsi="Times New Roman" w:cs="Times New Roman"/>
          <w:sz w:val="24"/>
          <w:szCs w:val="24"/>
        </w:rPr>
        <w:noBreakHyphen/>
        <w:t>axis represents (time, distance, etc.), including units. This is essential for interpreting the oscillations and spatial/temporal scales shown.</w:t>
      </w:r>
    </w:p>
    <w:p w14:paraId="3364BAB1" w14:textId="7657EC44" w:rsidR="00F310FF" w:rsidRPr="00891CC5" w:rsidRDefault="00F310FF"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p w14:paraId="36C93114"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Figure 5: Could you please comment on whether the oscillations shown are at all related to internal tides or gravity waves.</w:t>
      </w:r>
    </w:p>
    <w:p w14:paraId="48D4F798" w14:textId="29440937" w:rsidR="00286518" w:rsidRPr="00891CC5" w:rsidRDefault="00EF69B9"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These oscillations refer to glider capturing the internal structure within the pedd</w:t>
      </w:r>
      <w:r w:rsidR="00341572">
        <w:rPr>
          <w:rFonts w:ascii="Times New Roman" w:hAnsi="Times New Roman" w:cs="Times New Roman"/>
          <w:color w:val="215E99" w:themeColor="text2" w:themeTint="BF"/>
          <w:sz w:val="24"/>
          <w:szCs w:val="24"/>
        </w:rPr>
        <w:t xml:space="preserve">ie </w:t>
      </w:r>
      <w:r w:rsidRPr="00891CC5">
        <w:rPr>
          <w:rFonts w:ascii="Times New Roman" w:hAnsi="Times New Roman" w:cs="Times New Roman"/>
          <w:color w:val="215E99" w:themeColor="text2" w:themeTint="BF"/>
          <w:sz w:val="24"/>
          <w:szCs w:val="24"/>
        </w:rPr>
        <w:t>and it is not related to internal tides or gravity waves.</w:t>
      </w:r>
      <w:r w:rsidR="00341572">
        <w:rPr>
          <w:rFonts w:ascii="Times New Roman" w:hAnsi="Times New Roman" w:cs="Times New Roman"/>
          <w:color w:val="215E99" w:themeColor="text2" w:themeTint="BF"/>
          <w:sz w:val="24"/>
          <w:szCs w:val="24"/>
        </w:rPr>
        <w:t xml:space="preserve"> Note that in Fig5b – the glider traverse around the peddie and this is reflected in the uplifting of the isotherms and isohalines. The time scale </w:t>
      </w:r>
      <w:proofErr w:type="gramStart"/>
      <w:r w:rsidR="00341572">
        <w:rPr>
          <w:rFonts w:ascii="Times New Roman" w:hAnsi="Times New Roman" w:cs="Times New Roman"/>
          <w:color w:val="215E99" w:themeColor="text2" w:themeTint="BF"/>
          <w:sz w:val="24"/>
          <w:szCs w:val="24"/>
        </w:rPr>
        <w:t>correspond</w:t>
      </w:r>
      <w:proofErr w:type="gramEnd"/>
      <w:r w:rsidR="00341572">
        <w:rPr>
          <w:rFonts w:ascii="Times New Roman" w:hAnsi="Times New Roman" w:cs="Times New Roman"/>
          <w:color w:val="215E99" w:themeColor="text2" w:themeTint="BF"/>
          <w:sz w:val="24"/>
          <w:szCs w:val="24"/>
        </w:rPr>
        <w:t xml:space="preserve"> to the glider motion. </w:t>
      </w:r>
    </w:p>
    <w:p w14:paraId="5F6C947F"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Figure 6: Please explain what the circles and contours represent.</w:t>
      </w:r>
    </w:p>
    <w:p w14:paraId="6AEB9F91" w14:textId="59DB2549" w:rsidR="00C5469F" w:rsidRPr="00891CC5" w:rsidRDefault="00C5469F" w:rsidP="00891CC5">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Figure 6 caption now includes their explanation in L3</w:t>
      </w:r>
      <w:r w:rsidR="007E7DC2" w:rsidRPr="00891CC5">
        <w:rPr>
          <w:rFonts w:ascii="Times New Roman" w:hAnsi="Times New Roman" w:cs="Times New Roman"/>
          <w:color w:val="215E99" w:themeColor="text2" w:themeTint="BF"/>
          <w:sz w:val="24"/>
          <w:szCs w:val="24"/>
        </w:rPr>
        <w:t>58</w:t>
      </w:r>
      <w:r w:rsidRPr="00891CC5">
        <w:rPr>
          <w:rFonts w:ascii="Times New Roman" w:hAnsi="Times New Roman" w:cs="Times New Roman"/>
          <w:color w:val="215E99" w:themeColor="text2" w:themeTint="BF"/>
          <w:sz w:val="24"/>
          <w:szCs w:val="24"/>
        </w:rPr>
        <w:t>-3</w:t>
      </w:r>
      <w:r w:rsidR="007E7DC2" w:rsidRPr="00891CC5">
        <w:rPr>
          <w:rFonts w:ascii="Times New Roman" w:hAnsi="Times New Roman" w:cs="Times New Roman"/>
          <w:color w:val="215E99" w:themeColor="text2" w:themeTint="BF"/>
          <w:sz w:val="24"/>
          <w:szCs w:val="24"/>
        </w:rPr>
        <w:t>63</w:t>
      </w:r>
      <w:r w:rsidRPr="00891CC5">
        <w:rPr>
          <w:rFonts w:ascii="Times New Roman" w:hAnsi="Times New Roman" w:cs="Times New Roman"/>
          <w:color w:val="215E99" w:themeColor="text2" w:themeTint="BF"/>
          <w:sz w:val="24"/>
          <w:szCs w:val="24"/>
        </w:rPr>
        <w:t xml:space="preserve"> as: “Figure 6. (a-h) HFR-derived Rossby number (in colour) and surface currents (vectors) occurring on 16-21 April 2010. (i) Sea Surface Temperature, (j) SCC, and HFR-derived surface currents (vectors) on 19 April 2010. In (a-</w:t>
      </w:r>
      <w:proofErr w:type="gramStart"/>
      <w:r w:rsidRPr="00891CC5">
        <w:rPr>
          <w:rFonts w:ascii="Times New Roman" w:hAnsi="Times New Roman" w:cs="Times New Roman"/>
          <w:color w:val="215E99" w:themeColor="text2" w:themeTint="BF"/>
          <w:sz w:val="24"/>
          <w:szCs w:val="24"/>
        </w:rPr>
        <w:t>h</w:t>
      </w:r>
      <w:r w:rsidR="00595C47" w:rsidRPr="00891CC5">
        <w:rPr>
          <w:rFonts w:ascii="Times New Roman" w:hAnsi="Times New Roman" w:cs="Times New Roman"/>
          <w:color w:val="215E99" w:themeColor="text2" w:themeTint="BF"/>
          <w:sz w:val="24"/>
          <w:szCs w:val="24"/>
        </w:rPr>
        <w:t>,  j</w:t>
      </w:r>
      <w:proofErr w:type="gramEnd"/>
      <w:r w:rsidRPr="00891CC5">
        <w:rPr>
          <w:rFonts w:ascii="Times New Roman" w:hAnsi="Times New Roman" w:cs="Times New Roman"/>
          <w:color w:val="215E99" w:themeColor="text2" w:themeTint="BF"/>
          <w:sz w:val="24"/>
          <w:szCs w:val="24"/>
        </w:rPr>
        <w:t xml:space="preserve">), mooring locations (Fig. 1c) are shown as black squares. </w:t>
      </w:r>
      <w:r w:rsidRPr="00891CC5">
        <w:rPr>
          <w:rFonts w:ascii="Times New Roman" w:hAnsi="Times New Roman" w:cs="Times New Roman"/>
          <w:b/>
          <w:bCs/>
          <w:color w:val="215E99" w:themeColor="text2" w:themeTint="BF"/>
          <w:sz w:val="24"/>
          <w:szCs w:val="24"/>
        </w:rPr>
        <w:t xml:space="preserve">Red dots and thicker black closed contour lines </w:t>
      </w:r>
      <w:r w:rsidR="00595C47" w:rsidRPr="00891CC5">
        <w:rPr>
          <w:rFonts w:ascii="Times New Roman" w:hAnsi="Times New Roman" w:cs="Times New Roman"/>
          <w:b/>
          <w:bCs/>
          <w:color w:val="215E99" w:themeColor="text2" w:themeTint="BF"/>
          <w:sz w:val="24"/>
          <w:szCs w:val="24"/>
        </w:rPr>
        <w:t xml:space="preserve">in (a-h) </w:t>
      </w:r>
      <w:r w:rsidRPr="00891CC5">
        <w:rPr>
          <w:rFonts w:ascii="Times New Roman" w:hAnsi="Times New Roman" w:cs="Times New Roman"/>
          <w:b/>
          <w:bCs/>
          <w:color w:val="215E99" w:themeColor="text2" w:themeTint="BF"/>
          <w:sz w:val="24"/>
          <w:szCs w:val="24"/>
        </w:rPr>
        <w:t>represent eddy centres and their shapes detected by the vector geometry algorithm.</w:t>
      </w:r>
      <w:r w:rsidR="007E7DC2" w:rsidRPr="00891CC5">
        <w:rPr>
          <w:rFonts w:ascii="Times New Roman" w:hAnsi="Times New Roman" w:cs="Times New Roman"/>
          <w:b/>
          <w:bCs/>
          <w:color w:val="215E99" w:themeColor="text2" w:themeTint="BF"/>
          <w:sz w:val="24"/>
          <w:szCs w:val="24"/>
        </w:rPr>
        <w:t xml:space="preserve"> </w:t>
      </w:r>
      <w:r w:rsidR="007E7DC2" w:rsidRPr="00891CC5">
        <w:rPr>
          <w:rFonts w:ascii="Times New Roman" w:hAnsi="Times New Roman" w:cs="Times New Roman"/>
          <w:color w:val="215E99" w:themeColor="text2" w:themeTint="BF"/>
          <w:sz w:val="24"/>
          <w:szCs w:val="24"/>
        </w:rPr>
        <w:t>CE and AE in (a-h) refer to Cyclonic and Anti-cyclonic eddies, respectively.</w:t>
      </w:r>
      <w:r w:rsidRPr="00891CC5">
        <w:rPr>
          <w:rFonts w:ascii="Times New Roman" w:hAnsi="Times New Roman" w:cs="Times New Roman"/>
          <w:color w:val="215E99" w:themeColor="text2" w:themeTint="BF"/>
          <w:sz w:val="24"/>
          <w:szCs w:val="24"/>
        </w:rPr>
        <w:t>”</w:t>
      </w:r>
    </w:p>
    <w:p w14:paraId="6389A9DF"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Figure 8 and 9: Consider combining these and reducing the total number of maps if possible; do all nine panels need to be shown to demonstrate the eddy?</w:t>
      </w:r>
    </w:p>
    <w:p w14:paraId="274B0F73" w14:textId="11DE019A" w:rsidR="003F69C7" w:rsidRPr="00891CC5" w:rsidRDefault="003F69C7"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p w14:paraId="3346B2C5"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Figures 9 and 10 (and others): Ensure that all axes are labelled with quantity and units, and that any symbols (squares, circles, ellipses, white squares, etc.) are clearly explained in the captions.</w:t>
      </w:r>
    </w:p>
    <w:p w14:paraId="2D890C95" w14:textId="76427E18" w:rsidR="001140AD" w:rsidRPr="00891CC5" w:rsidRDefault="001140AD"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p w14:paraId="3A44F27A" w14:textId="77777777" w:rsidR="00D8601B" w:rsidRPr="00891CC5" w:rsidRDefault="00D8601B" w:rsidP="00891CC5">
      <w:pPr>
        <w:spacing w:after="120" w:line="276" w:lineRule="auto"/>
        <w:ind w:left="567" w:hanging="567"/>
        <w:rPr>
          <w:rFonts w:ascii="Times New Roman" w:hAnsi="Times New Roman" w:cs="Times New Roman"/>
          <w:sz w:val="24"/>
          <w:szCs w:val="24"/>
        </w:rPr>
      </w:pPr>
      <w:r w:rsidRPr="00891CC5">
        <w:rPr>
          <w:rFonts w:ascii="Times New Roman" w:hAnsi="Times New Roman" w:cs="Times New Roman"/>
          <w:b/>
          <w:bCs/>
          <w:sz w:val="24"/>
          <w:szCs w:val="24"/>
        </w:rPr>
        <w:t>Physical interpretation and novelty of the results</w:t>
      </w:r>
    </w:p>
    <w:p w14:paraId="02171408"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L363: The “peddie” referred to here cannot be clearly identified in the glider data as presented. Please show more explicitly how this structure appears.</w:t>
      </w:r>
    </w:p>
    <w:p w14:paraId="211AB941" w14:textId="15EF49B4" w:rsidR="00485192" w:rsidRPr="00891CC5" w:rsidRDefault="00485192"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 xml:space="preserve">We included peddies labels on Fig. 13 </w:t>
      </w:r>
      <w:r w:rsidR="007E7DC2" w:rsidRPr="00891CC5">
        <w:rPr>
          <w:rFonts w:ascii="Times New Roman" w:hAnsi="Times New Roman" w:cs="Times New Roman"/>
          <w:color w:val="215E99" w:themeColor="text2" w:themeTint="BF"/>
          <w:sz w:val="24"/>
          <w:szCs w:val="24"/>
        </w:rPr>
        <w:t xml:space="preserve">(now Fig. 11) </w:t>
      </w:r>
      <w:r w:rsidRPr="00891CC5">
        <w:rPr>
          <w:rFonts w:ascii="Times New Roman" w:hAnsi="Times New Roman" w:cs="Times New Roman"/>
          <w:color w:val="215E99" w:themeColor="text2" w:themeTint="BF"/>
          <w:sz w:val="24"/>
          <w:szCs w:val="24"/>
        </w:rPr>
        <w:t>to ease their identification.</w:t>
      </w:r>
    </w:p>
    <w:p w14:paraId="4A6824FD"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L414: You state that the eddies are in cyclostrophic balance. Can you provide more evidence for this. Please provide the diagnostics used or otherwise justify this statement more quantitatively.</w:t>
      </w:r>
    </w:p>
    <w:p w14:paraId="070E2154" w14:textId="030B97CA" w:rsidR="00814B4C" w:rsidRPr="00891CC5" w:rsidRDefault="002E4669"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 xml:space="preserve">We included Section 4.3 in Discussion regarding </w:t>
      </w:r>
      <w:r w:rsidR="007E7DC2" w:rsidRPr="00891CC5">
        <w:rPr>
          <w:rFonts w:ascii="Times New Roman" w:hAnsi="Times New Roman" w:cs="Times New Roman"/>
          <w:color w:val="215E99" w:themeColor="text2" w:themeTint="BF"/>
          <w:sz w:val="24"/>
          <w:szCs w:val="24"/>
        </w:rPr>
        <w:t>Rossby number sensitivity and Centrifugal and Coriolis force balance</w:t>
      </w:r>
      <w:r w:rsidRPr="00891CC5">
        <w:rPr>
          <w:rFonts w:ascii="Times New Roman" w:hAnsi="Times New Roman" w:cs="Times New Roman"/>
          <w:color w:val="215E99" w:themeColor="text2" w:themeTint="BF"/>
          <w:sz w:val="24"/>
          <w:szCs w:val="24"/>
        </w:rPr>
        <w:t xml:space="preserve">. </w:t>
      </w:r>
    </w:p>
    <w:p w14:paraId="02DFCA91" w14:textId="77777777" w:rsidR="00F60C78"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Overall, the discussion currently reads largely as a summary of the results. It would be strengthened by making clearer what is new about these observations compared to previous work on submesoscale eddies, emphasising how combining multiple observational platforms advances understanding of submesoscale processes and their biogeochemical impacts, and clarifyin</w:t>
      </w:r>
      <w:r w:rsidR="004222E3" w:rsidRPr="00891CC5">
        <w:rPr>
          <w:rFonts w:ascii="Times New Roman" w:hAnsi="Times New Roman" w:cs="Times New Roman"/>
          <w:sz w:val="24"/>
          <w:szCs w:val="24"/>
        </w:rPr>
        <w:t>g</w:t>
      </w:r>
      <w:r w:rsidRPr="00891CC5">
        <w:rPr>
          <w:rFonts w:ascii="Times New Roman" w:hAnsi="Times New Roman" w:cs="Times New Roman"/>
          <w:sz w:val="24"/>
          <w:szCs w:val="24"/>
        </w:rPr>
        <w:t>, where possible, the connection between submesoscale upwelling/eddy activity and dense shelf water outflows; the current link is rather qualitative and vague.</w:t>
      </w:r>
    </w:p>
    <w:p w14:paraId="5A04EE90" w14:textId="517B5103" w:rsidR="00F60C78" w:rsidRPr="00891CC5" w:rsidRDefault="00F60C78"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lastRenderedPageBreak/>
        <w:t xml:space="preserve">We have expanded the Discussion to clarify the main advances of this study. </w:t>
      </w:r>
      <w:proofErr w:type="gramStart"/>
      <w:r w:rsidRPr="00891CC5">
        <w:rPr>
          <w:rFonts w:ascii="Times New Roman" w:hAnsi="Times New Roman" w:cs="Times New Roman"/>
          <w:color w:val="215E99" w:themeColor="text2" w:themeTint="BF"/>
          <w:sz w:val="24"/>
          <w:szCs w:val="24"/>
        </w:rPr>
        <w:t>In particular, we</w:t>
      </w:r>
      <w:proofErr w:type="gramEnd"/>
      <w:r w:rsidRPr="00891CC5">
        <w:rPr>
          <w:rFonts w:ascii="Times New Roman" w:hAnsi="Times New Roman" w:cs="Times New Roman"/>
          <w:color w:val="215E99" w:themeColor="text2" w:themeTint="BF"/>
          <w:sz w:val="24"/>
          <w:szCs w:val="24"/>
        </w:rPr>
        <w:t xml:space="preserve"> highlight that the simultaneous use of HF radar, gliders, moorings and ship observations provides a rare multi-platform view of submesoscale dynamics and their biogeochemical signatures. This allows us to link the observed eddies with oxygen and chlorophyll anomalies and to suggest a mechanism connecting submesoscale upwelling with dense shelf water export.</w:t>
      </w:r>
    </w:p>
    <w:p w14:paraId="2E387CB2"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Check the definition and consistent use of DWST across the manuscript.</w:t>
      </w:r>
    </w:p>
    <w:p w14:paraId="1E4B5DAA" w14:textId="51F81551" w:rsidR="00C5469F" w:rsidRPr="00891CC5" w:rsidRDefault="00C5469F"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 xml:space="preserve">DWST definition was </w:t>
      </w:r>
      <w:proofErr w:type="gramStart"/>
      <w:r w:rsidRPr="00891CC5">
        <w:rPr>
          <w:rFonts w:ascii="Times New Roman" w:hAnsi="Times New Roman" w:cs="Times New Roman"/>
          <w:color w:val="215E99" w:themeColor="text2" w:themeTint="BF"/>
          <w:sz w:val="24"/>
          <w:szCs w:val="24"/>
        </w:rPr>
        <w:t>checked</w:t>
      </w:r>
      <w:proofErr w:type="gramEnd"/>
      <w:r w:rsidRPr="00891CC5">
        <w:rPr>
          <w:rFonts w:ascii="Times New Roman" w:hAnsi="Times New Roman" w:cs="Times New Roman"/>
          <w:color w:val="215E99" w:themeColor="text2" w:themeTint="BF"/>
          <w:sz w:val="24"/>
          <w:szCs w:val="24"/>
        </w:rPr>
        <w:t xml:space="preserve"> and its use was corrected across the manuscript. </w:t>
      </w:r>
    </w:p>
    <w:p w14:paraId="48148936" w14:textId="77777777" w:rsidR="00D8601B" w:rsidRPr="00891CC5" w:rsidRDefault="00D8601B" w:rsidP="00891CC5">
      <w:pPr>
        <w:spacing w:after="120" w:line="276" w:lineRule="auto"/>
        <w:ind w:left="567" w:hanging="567"/>
        <w:rPr>
          <w:rFonts w:ascii="Times New Roman" w:hAnsi="Times New Roman" w:cs="Times New Roman"/>
          <w:sz w:val="24"/>
          <w:szCs w:val="24"/>
        </w:rPr>
      </w:pPr>
      <w:r w:rsidRPr="00891CC5">
        <w:rPr>
          <w:rFonts w:ascii="Times New Roman" w:hAnsi="Times New Roman" w:cs="Times New Roman"/>
          <w:b/>
          <w:bCs/>
          <w:sz w:val="24"/>
          <w:szCs w:val="24"/>
        </w:rPr>
        <w:t>Specific line</w:t>
      </w:r>
      <w:r w:rsidRPr="00891CC5">
        <w:rPr>
          <w:rFonts w:ascii="Times New Roman" w:hAnsi="Times New Roman" w:cs="Times New Roman"/>
          <w:b/>
          <w:bCs/>
          <w:sz w:val="24"/>
          <w:szCs w:val="24"/>
        </w:rPr>
        <w:noBreakHyphen/>
        <w:t>level comments</w:t>
      </w:r>
    </w:p>
    <w:p w14:paraId="56E0C092"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L252: There is no M</w:t>
      </w:r>
      <w:r w:rsidRPr="00891CC5">
        <w:rPr>
          <w:rFonts w:ascii="Times New Roman" w:hAnsi="Times New Roman" w:cs="Times New Roman"/>
          <w:sz w:val="24"/>
          <w:szCs w:val="24"/>
        </w:rPr>
        <w:noBreakHyphen/>
      </w:r>
      <w:proofErr w:type="spellStart"/>
      <w:r w:rsidRPr="00891CC5">
        <w:rPr>
          <w:rFonts w:ascii="Times New Roman" w:hAnsi="Times New Roman" w:cs="Times New Roman"/>
          <w:sz w:val="24"/>
          <w:szCs w:val="24"/>
        </w:rPr>
        <w:t>Chl</w:t>
      </w:r>
      <w:proofErr w:type="spellEnd"/>
      <w:r w:rsidRPr="00891CC5">
        <w:rPr>
          <w:rFonts w:ascii="Times New Roman" w:hAnsi="Times New Roman" w:cs="Times New Roman"/>
          <w:sz w:val="24"/>
          <w:szCs w:val="24"/>
        </w:rPr>
        <w:t xml:space="preserve"> data shown, although it is mentioned; this appears to have been omitted. Please include it or revise the text.</w:t>
      </w:r>
    </w:p>
    <w:p w14:paraId="773CEA2A" w14:textId="56A098A9" w:rsidR="007F57C8" w:rsidRPr="00891CC5" w:rsidRDefault="007F57C8" w:rsidP="00341572">
      <w:pPr>
        <w:spacing w:after="120" w:line="276" w:lineRule="auto"/>
        <w:ind w:left="567"/>
        <w:jc w:val="both"/>
        <w:rPr>
          <w:rFonts w:ascii="Times New Roman" w:hAnsi="Times New Roman" w:cs="Times New Roman"/>
          <w:color w:val="215E99" w:themeColor="text2" w:themeTint="BF"/>
          <w:sz w:val="24"/>
          <w:szCs w:val="24"/>
        </w:rPr>
      </w:pPr>
      <w:r w:rsidRPr="00891CC5">
        <w:rPr>
          <w:rFonts w:ascii="Times New Roman" w:hAnsi="Times New Roman" w:cs="Times New Roman"/>
          <w:color w:val="215E99" w:themeColor="text2" w:themeTint="BF"/>
          <w:sz w:val="24"/>
          <w:szCs w:val="24"/>
        </w:rPr>
        <w:t>M-</w:t>
      </w:r>
      <w:proofErr w:type="spellStart"/>
      <w:r w:rsidRPr="00891CC5">
        <w:rPr>
          <w:rFonts w:ascii="Times New Roman" w:hAnsi="Times New Roman" w:cs="Times New Roman"/>
          <w:color w:val="215E99" w:themeColor="text2" w:themeTint="BF"/>
          <w:sz w:val="24"/>
          <w:szCs w:val="24"/>
        </w:rPr>
        <w:t>Chl</w:t>
      </w:r>
      <w:proofErr w:type="spellEnd"/>
      <w:r w:rsidRPr="00891CC5">
        <w:rPr>
          <w:rFonts w:ascii="Times New Roman" w:hAnsi="Times New Roman" w:cs="Times New Roman"/>
          <w:color w:val="215E99" w:themeColor="text2" w:themeTint="BF"/>
          <w:sz w:val="24"/>
          <w:szCs w:val="24"/>
        </w:rPr>
        <w:t xml:space="preserve"> data, shown in Fig. 4a, is now mentioned in L2</w:t>
      </w:r>
      <w:r w:rsidR="007E7DC2" w:rsidRPr="00891CC5">
        <w:rPr>
          <w:rFonts w:ascii="Times New Roman" w:hAnsi="Times New Roman" w:cs="Times New Roman"/>
          <w:color w:val="215E99" w:themeColor="text2" w:themeTint="BF"/>
          <w:sz w:val="24"/>
          <w:szCs w:val="24"/>
        </w:rPr>
        <w:t>97</w:t>
      </w:r>
      <w:r w:rsidR="00595C47" w:rsidRPr="00891CC5">
        <w:rPr>
          <w:rFonts w:ascii="Times New Roman" w:hAnsi="Times New Roman" w:cs="Times New Roman"/>
          <w:color w:val="215E99" w:themeColor="text2" w:themeTint="BF"/>
          <w:sz w:val="24"/>
          <w:szCs w:val="24"/>
        </w:rPr>
        <w:t>-2</w:t>
      </w:r>
      <w:r w:rsidR="007E7DC2" w:rsidRPr="00891CC5">
        <w:rPr>
          <w:rFonts w:ascii="Times New Roman" w:hAnsi="Times New Roman" w:cs="Times New Roman"/>
          <w:color w:val="215E99" w:themeColor="text2" w:themeTint="BF"/>
          <w:sz w:val="24"/>
          <w:szCs w:val="24"/>
        </w:rPr>
        <w:t>99</w:t>
      </w:r>
      <w:r w:rsidRPr="00891CC5">
        <w:rPr>
          <w:rFonts w:ascii="Times New Roman" w:hAnsi="Times New Roman" w:cs="Times New Roman"/>
          <w:color w:val="215E99" w:themeColor="text2" w:themeTint="BF"/>
          <w:sz w:val="24"/>
          <w:szCs w:val="24"/>
        </w:rPr>
        <w:t xml:space="preserve"> as: “The peddie on August 3 was characterised by colder water uplifting from 185 m to 40 m depth, with a slight decrease in bottom M-</w:t>
      </w:r>
      <w:proofErr w:type="spellStart"/>
      <w:r w:rsidRPr="00891CC5">
        <w:rPr>
          <w:rFonts w:ascii="Times New Roman" w:hAnsi="Times New Roman" w:cs="Times New Roman"/>
          <w:color w:val="215E99" w:themeColor="text2" w:themeTint="BF"/>
          <w:sz w:val="24"/>
          <w:szCs w:val="24"/>
        </w:rPr>
        <w:t>Chl</w:t>
      </w:r>
      <w:proofErr w:type="spellEnd"/>
      <w:r w:rsidRPr="00891CC5">
        <w:rPr>
          <w:rFonts w:ascii="Times New Roman" w:hAnsi="Times New Roman" w:cs="Times New Roman"/>
          <w:color w:val="215E99" w:themeColor="text2" w:themeTint="BF"/>
          <w:sz w:val="24"/>
          <w:szCs w:val="24"/>
        </w:rPr>
        <w:t xml:space="preserve"> (&lt;0.5 mg m</w:t>
      </w:r>
      <w:r w:rsidRPr="00891CC5">
        <w:rPr>
          <w:rFonts w:ascii="Times New Roman" w:hAnsi="Times New Roman" w:cs="Times New Roman"/>
          <w:color w:val="215E99" w:themeColor="text2" w:themeTint="BF"/>
          <w:sz w:val="24"/>
          <w:szCs w:val="24"/>
          <w:vertAlign w:val="superscript"/>
        </w:rPr>
        <w:t>-3</w:t>
      </w:r>
      <w:r w:rsidRPr="00891CC5">
        <w:rPr>
          <w:rFonts w:ascii="Times New Roman" w:hAnsi="Times New Roman" w:cs="Times New Roman"/>
          <w:color w:val="215E99" w:themeColor="text2" w:themeTint="BF"/>
          <w:sz w:val="24"/>
          <w:szCs w:val="24"/>
        </w:rPr>
        <w:t>; Fig. 4a) and eastward (northward) flows (Figs. 4b-d).”</w:t>
      </w:r>
    </w:p>
    <w:p w14:paraId="074886B8"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L131, L164, L280, L303, L424 and Table 1: Several typographical or grammatical errors were noted here; please proof</w:t>
      </w:r>
      <w:r w:rsidRPr="00891CC5">
        <w:rPr>
          <w:rFonts w:ascii="Times New Roman" w:hAnsi="Times New Roman" w:cs="Times New Roman"/>
          <w:sz w:val="24"/>
          <w:szCs w:val="24"/>
        </w:rPr>
        <w:noBreakHyphen/>
        <w:t>read these and the rest of the manuscript carefully.</w:t>
      </w:r>
    </w:p>
    <w:p w14:paraId="5F286465" w14:textId="76A40525" w:rsidR="00837D76" w:rsidRPr="00891CC5" w:rsidRDefault="00837D76"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Thank</w:t>
      </w:r>
      <w:r w:rsidR="00341572">
        <w:rPr>
          <w:rFonts w:ascii="Times New Roman" w:hAnsi="Times New Roman" w:cs="Times New Roman"/>
          <w:color w:val="215E99" w:themeColor="text2" w:themeTint="BF"/>
          <w:sz w:val="24"/>
          <w:szCs w:val="24"/>
        </w:rPr>
        <w:t xml:space="preserve"> you</w:t>
      </w:r>
      <w:r w:rsidRPr="00891CC5">
        <w:rPr>
          <w:rFonts w:ascii="Times New Roman" w:hAnsi="Times New Roman" w:cs="Times New Roman"/>
          <w:color w:val="215E99" w:themeColor="text2" w:themeTint="BF"/>
          <w:sz w:val="24"/>
          <w:szCs w:val="24"/>
        </w:rPr>
        <w:t xml:space="preserve"> for your comment. The manuscript was carefully </w:t>
      </w:r>
      <w:r w:rsidR="00C5469F" w:rsidRPr="00891CC5">
        <w:rPr>
          <w:rFonts w:ascii="Times New Roman" w:hAnsi="Times New Roman" w:cs="Times New Roman"/>
          <w:color w:val="215E99" w:themeColor="text2" w:themeTint="BF"/>
          <w:sz w:val="24"/>
          <w:szCs w:val="24"/>
        </w:rPr>
        <w:t>proofread,</w:t>
      </w:r>
      <w:r w:rsidRPr="00891CC5">
        <w:rPr>
          <w:rFonts w:ascii="Times New Roman" w:hAnsi="Times New Roman" w:cs="Times New Roman"/>
          <w:color w:val="215E99" w:themeColor="text2" w:themeTint="BF"/>
          <w:sz w:val="24"/>
          <w:szCs w:val="24"/>
        </w:rPr>
        <w:t xml:space="preserve"> </w:t>
      </w:r>
      <w:r w:rsidR="00C5469F" w:rsidRPr="00891CC5">
        <w:rPr>
          <w:rFonts w:ascii="Times New Roman" w:hAnsi="Times New Roman" w:cs="Times New Roman"/>
          <w:color w:val="215E99" w:themeColor="text2" w:themeTint="BF"/>
          <w:sz w:val="24"/>
          <w:szCs w:val="24"/>
        </w:rPr>
        <w:t xml:space="preserve">and typographical/grammatical mistakes were corrected. </w:t>
      </w:r>
    </w:p>
    <w:p w14:paraId="046506FB" w14:textId="77777777" w:rsidR="00D8601B" w:rsidRPr="00891CC5" w:rsidRDefault="00D8601B" w:rsidP="00891CC5">
      <w:pPr>
        <w:spacing w:after="120" w:line="276" w:lineRule="auto"/>
        <w:ind w:left="567" w:hanging="567"/>
        <w:rPr>
          <w:rFonts w:ascii="Times New Roman" w:hAnsi="Times New Roman" w:cs="Times New Roman"/>
          <w:sz w:val="24"/>
          <w:szCs w:val="24"/>
        </w:rPr>
      </w:pPr>
      <w:r w:rsidRPr="00891CC5">
        <w:rPr>
          <w:rFonts w:ascii="Times New Roman" w:hAnsi="Times New Roman" w:cs="Times New Roman"/>
          <w:b/>
          <w:bCs/>
          <w:sz w:val="24"/>
          <w:szCs w:val="24"/>
        </w:rPr>
        <w:t xml:space="preserve">Figures </w:t>
      </w:r>
    </w:p>
    <w:p w14:paraId="32C97F43"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Please make figure captions fully standalone. Each caption should clearly describe the variables plotted, contours, markers and symbols, units, dates/</w:t>
      </w:r>
      <w:proofErr w:type="gramStart"/>
      <w:r w:rsidRPr="00891CC5">
        <w:rPr>
          <w:rFonts w:ascii="Times New Roman" w:hAnsi="Times New Roman" w:cs="Times New Roman"/>
          <w:sz w:val="24"/>
          <w:szCs w:val="24"/>
        </w:rPr>
        <w:t>time period</w:t>
      </w:r>
      <w:proofErr w:type="gramEnd"/>
      <w:r w:rsidRPr="00891CC5">
        <w:rPr>
          <w:rFonts w:ascii="Times New Roman" w:hAnsi="Times New Roman" w:cs="Times New Roman"/>
          <w:sz w:val="24"/>
          <w:szCs w:val="24"/>
        </w:rPr>
        <w:t>, platforms and data sources, and any key processing choices.</w:t>
      </w:r>
    </w:p>
    <w:p w14:paraId="218B9E81" w14:textId="3DD32B57" w:rsidR="00EE4451" w:rsidRPr="00891CC5" w:rsidRDefault="00EE4451"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p w14:paraId="7723EA07"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Figure 1c: Please add the mooring locations here to help orient the reader.</w:t>
      </w:r>
    </w:p>
    <w:p w14:paraId="5A947F3F" w14:textId="3231825E" w:rsidR="00C5469F" w:rsidRPr="00891CC5" w:rsidRDefault="00C5469F"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 xml:space="preserve">Although mooring locations were already </w:t>
      </w:r>
      <w:r w:rsidR="00E63804" w:rsidRPr="00891CC5">
        <w:rPr>
          <w:rFonts w:ascii="Times New Roman" w:hAnsi="Times New Roman" w:cs="Times New Roman"/>
          <w:color w:val="215E99" w:themeColor="text2" w:themeTint="BF"/>
          <w:sz w:val="24"/>
          <w:szCs w:val="24"/>
        </w:rPr>
        <w:t>shown</w:t>
      </w:r>
      <w:r w:rsidRPr="00891CC5">
        <w:rPr>
          <w:rFonts w:ascii="Times New Roman" w:hAnsi="Times New Roman" w:cs="Times New Roman"/>
          <w:color w:val="215E99" w:themeColor="text2" w:themeTint="BF"/>
          <w:sz w:val="24"/>
          <w:szCs w:val="24"/>
        </w:rPr>
        <w:t xml:space="preserve"> in Fig. 1c</w:t>
      </w:r>
      <w:r w:rsidR="00E63804" w:rsidRPr="00891CC5">
        <w:rPr>
          <w:rFonts w:ascii="Times New Roman" w:hAnsi="Times New Roman" w:cs="Times New Roman"/>
          <w:color w:val="215E99" w:themeColor="text2" w:themeTint="BF"/>
          <w:sz w:val="24"/>
          <w:szCs w:val="24"/>
        </w:rPr>
        <w:t xml:space="preserve"> as black-white squares</w:t>
      </w:r>
      <w:r w:rsidRPr="00891CC5">
        <w:rPr>
          <w:rFonts w:ascii="Times New Roman" w:hAnsi="Times New Roman" w:cs="Times New Roman"/>
          <w:color w:val="215E99" w:themeColor="text2" w:themeTint="BF"/>
          <w:sz w:val="24"/>
          <w:szCs w:val="24"/>
        </w:rPr>
        <w:t xml:space="preserve">, we </w:t>
      </w:r>
      <w:r w:rsidR="00E63804" w:rsidRPr="00891CC5">
        <w:rPr>
          <w:rFonts w:ascii="Times New Roman" w:hAnsi="Times New Roman" w:cs="Times New Roman"/>
          <w:color w:val="215E99" w:themeColor="text2" w:themeTint="BF"/>
          <w:sz w:val="24"/>
          <w:szCs w:val="24"/>
        </w:rPr>
        <w:t>added few modifications in Fig. 1c to make them more evident.</w:t>
      </w:r>
      <w:r w:rsidRPr="00891CC5">
        <w:rPr>
          <w:rFonts w:ascii="Times New Roman" w:hAnsi="Times New Roman" w:cs="Times New Roman"/>
          <w:color w:val="215E99" w:themeColor="text2" w:themeTint="BF"/>
          <w:sz w:val="24"/>
          <w:szCs w:val="24"/>
        </w:rPr>
        <w:t xml:space="preserve"> </w:t>
      </w:r>
    </w:p>
    <w:p w14:paraId="37D613B1"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Figure 2: The caption refers to a red line in Fig. 2c and a black square in Fig. 2f, but these are not visible; please either add them or correct the caption.</w:t>
      </w:r>
    </w:p>
    <w:p w14:paraId="40085E75" w14:textId="7909A87C" w:rsidR="00E63804" w:rsidRPr="00891CC5" w:rsidRDefault="00E63804"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Figure caption was corrected in L</w:t>
      </w:r>
      <w:r w:rsidR="007E7DC2" w:rsidRPr="00891CC5">
        <w:rPr>
          <w:rFonts w:ascii="Times New Roman" w:hAnsi="Times New Roman" w:cs="Times New Roman"/>
          <w:color w:val="215E99" w:themeColor="text2" w:themeTint="BF"/>
          <w:sz w:val="24"/>
          <w:szCs w:val="24"/>
        </w:rPr>
        <w:t>305</w:t>
      </w:r>
      <w:r w:rsidRPr="00891CC5">
        <w:rPr>
          <w:rFonts w:ascii="Times New Roman" w:hAnsi="Times New Roman" w:cs="Times New Roman"/>
          <w:color w:val="215E99" w:themeColor="text2" w:themeTint="BF"/>
          <w:sz w:val="24"/>
          <w:szCs w:val="24"/>
        </w:rPr>
        <w:t>-</w:t>
      </w:r>
      <w:r w:rsidR="007E7DC2" w:rsidRPr="00891CC5">
        <w:rPr>
          <w:rFonts w:ascii="Times New Roman" w:hAnsi="Times New Roman" w:cs="Times New Roman"/>
          <w:color w:val="215E99" w:themeColor="text2" w:themeTint="BF"/>
          <w:sz w:val="24"/>
          <w:szCs w:val="24"/>
        </w:rPr>
        <w:t xml:space="preserve">308 </w:t>
      </w:r>
      <w:r w:rsidRPr="00891CC5">
        <w:rPr>
          <w:rFonts w:ascii="Times New Roman" w:hAnsi="Times New Roman" w:cs="Times New Roman"/>
          <w:color w:val="215E99" w:themeColor="text2" w:themeTint="BF"/>
          <w:sz w:val="24"/>
          <w:szCs w:val="24"/>
        </w:rPr>
        <w:t>as: “Figure 2. Remotely sensed (a-c) SSC, (d-f) Sea Surface Temperature and HFR surface currents (vectors) on 2-4 August 2010</w:t>
      </w:r>
      <w:r w:rsidR="007E7DC2" w:rsidRPr="00891CC5">
        <w:rPr>
          <w:rFonts w:ascii="Times New Roman" w:hAnsi="Times New Roman" w:cs="Times New Roman"/>
          <w:color w:val="215E99" w:themeColor="text2" w:themeTint="BF"/>
          <w:sz w:val="24"/>
          <w:szCs w:val="24"/>
        </w:rPr>
        <w:t xml:space="preserve"> (Event #1)</w:t>
      </w:r>
      <w:r w:rsidRPr="00891CC5">
        <w:rPr>
          <w:rFonts w:ascii="Times New Roman" w:hAnsi="Times New Roman" w:cs="Times New Roman"/>
          <w:color w:val="215E99" w:themeColor="text2" w:themeTint="BF"/>
          <w:sz w:val="24"/>
          <w:szCs w:val="24"/>
        </w:rPr>
        <w:t>. The black dots represent HFR shore stations and the black-white square in (a) represents WACA20 mooring location (Fig. 1c). Red solid line in (b) is a ship transect on 3 August, and the black square in (e) represents the peddie location.”</w:t>
      </w:r>
    </w:p>
    <w:p w14:paraId="2ABE3E99" w14:textId="2309BC46"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 xml:space="preserve">Figure 10: The colour scheme used for temperature differs from the map and sections; please use a consistent palette for the same variable throughout the </w:t>
      </w:r>
      <w:r w:rsidR="00E63804" w:rsidRPr="00891CC5">
        <w:rPr>
          <w:rFonts w:ascii="Times New Roman" w:hAnsi="Times New Roman" w:cs="Times New Roman"/>
          <w:sz w:val="24"/>
          <w:szCs w:val="24"/>
        </w:rPr>
        <w:t>manuscript and</w:t>
      </w:r>
      <w:r w:rsidRPr="00891CC5">
        <w:rPr>
          <w:rFonts w:ascii="Times New Roman" w:hAnsi="Times New Roman" w:cs="Times New Roman"/>
          <w:sz w:val="24"/>
          <w:szCs w:val="24"/>
        </w:rPr>
        <w:t xml:space="preserve"> explain what the squares in the map represent.</w:t>
      </w:r>
    </w:p>
    <w:p w14:paraId="35B6A17C" w14:textId="02EB5303" w:rsidR="00FC3F36" w:rsidRPr="00891CC5" w:rsidRDefault="00FC3F36"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p w14:paraId="5F74507E"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Figure 12 is currently not referenced in the text.</w:t>
      </w:r>
    </w:p>
    <w:p w14:paraId="4DA953D9" w14:textId="68CE4113" w:rsidR="00EE4451" w:rsidRPr="00891CC5" w:rsidRDefault="00E63804"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lastRenderedPageBreak/>
        <w:t>Fig. 12</w:t>
      </w:r>
      <w:r w:rsidR="007E7DC2" w:rsidRPr="00891CC5">
        <w:rPr>
          <w:rFonts w:ascii="Times New Roman" w:hAnsi="Times New Roman" w:cs="Times New Roman"/>
          <w:color w:val="215E99" w:themeColor="text2" w:themeTint="BF"/>
          <w:sz w:val="24"/>
          <w:szCs w:val="24"/>
        </w:rPr>
        <w:t>,</w:t>
      </w:r>
      <w:r w:rsidR="00595C47" w:rsidRPr="00891CC5">
        <w:rPr>
          <w:rFonts w:ascii="Times New Roman" w:hAnsi="Times New Roman" w:cs="Times New Roman"/>
          <w:color w:val="215E99" w:themeColor="text2" w:themeTint="BF"/>
          <w:sz w:val="24"/>
          <w:szCs w:val="24"/>
        </w:rPr>
        <w:t xml:space="preserve"> now referred as Fig. 10</w:t>
      </w:r>
      <w:r w:rsidR="007E7DC2" w:rsidRPr="00891CC5">
        <w:rPr>
          <w:rFonts w:ascii="Times New Roman" w:hAnsi="Times New Roman" w:cs="Times New Roman"/>
          <w:color w:val="215E99" w:themeColor="text2" w:themeTint="BF"/>
          <w:sz w:val="24"/>
          <w:szCs w:val="24"/>
        </w:rPr>
        <w:t>,</w:t>
      </w:r>
      <w:r w:rsidR="00595C47" w:rsidRPr="00891CC5">
        <w:rPr>
          <w:rFonts w:ascii="Times New Roman" w:hAnsi="Times New Roman" w:cs="Times New Roman"/>
          <w:color w:val="215E99" w:themeColor="text2" w:themeTint="BF"/>
          <w:sz w:val="24"/>
          <w:szCs w:val="24"/>
        </w:rPr>
        <w:t xml:space="preserve"> </w:t>
      </w:r>
      <w:r w:rsidRPr="00891CC5">
        <w:rPr>
          <w:rFonts w:ascii="Times New Roman" w:hAnsi="Times New Roman" w:cs="Times New Roman"/>
          <w:color w:val="215E99" w:themeColor="text2" w:themeTint="BF"/>
          <w:sz w:val="24"/>
          <w:szCs w:val="24"/>
        </w:rPr>
        <w:t>is described and mentioned in the text in L</w:t>
      </w:r>
      <w:r w:rsidR="007E7DC2" w:rsidRPr="00891CC5">
        <w:rPr>
          <w:rFonts w:ascii="Times New Roman" w:hAnsi="Times New Roman" w:cs="Times New Roman"/>
          <w:color w:val="215E99" w:themeColor="text2" w:themeTint="BF"/>
          <w:sz w:val="24"/>
          <w:szCs w:val="24"/>
        </w:rPr>
        <w:t>405</w:t>
      </w:r>
      <w:r w:rsidRPr="00891CC5">
        <w:rPr>
          <w:rFonts w:ascii="Times New Roman" w:hAnsi="Times New Roman" w:cs="Times New Roman"/>
          <w:color w:val="215E99" w:themeColor="text2" w:themeTint="BF"/>
          <w:sz w:val="24"/>
          <w:szCs w:val="24"/>
        </w:rPr>
        <w:t>-</w:t>
      </w:r>
      <w:r w:rsidR="007E7DC2" w:rsidRPr="00891CC5">
        <w:rPr>
          <w:rFonts w:ascii="Times New Roman" w:hAnsi="Times New Roman" w:cs="Times New Roman"/>
          <w:color w:val="215E99" w:themeColor="text2" w:themeTint="BF"/>
          <w:sz w:val="24"/>
          <w:szCs w:val="24"/>
        </w:rPr>
        <w:t>407</w:t>
      </w:r>
      <w:r w:rsidR="00762526" w:rsidRPr="00891CC5">
        <w:rPr>
          <w:rFonts w:ascii="Times New Roman" w:hAnsi="Times New Roman" w:cs="Times New Roman"/>
          <w:color w:val="215E99" w:themeColor="text2" w:themeTint="BF"/>
          <w:sz w:val="24"/>
          <w:szCs w:val="24"/>
        </w:rPr>
        <w:t xml:space="preserve"> </w:t>
      </w:r>
      <w:r w:rsidRPr="00891CC5">
        <w:rPr>
          <w:rFonts w:ascii="Times New Roman" w:hAnsi="Times New Roman" w:cs="Times New Roman"/>
          <w:color w:val="215E99" w:themeColor="text2" w:themeTint="BF"/>
          <w:sz w:val="24"/>
          <w:szCs w:val="24"/>
        </w:rPr>
        <w:t>as: “Even under weak currents (&lt;0.3 m s</w:t>
      </w:r>
      <w:r w:rsidRPr="00891CC5">
        <w:rPr>
          <w:rFonts w:ascii="Times New Roman" w:hAnsi="Times New Roman" w:cs="Times New Roman"/>
          <w:color w:val="215E99" w:themeColor="text2" w:themeTint="BF"/>
          <w:sz w:val="24"/>
          <w:szCs w:val="24"/>
          <w:vertAlign w:val="superscript"/>
        </w:rPr>
        <w:t>-1</w:t>
      </w:r>
      <w:r w:rsidR="00762526" w:rsidRPr="00891CC5">
        <w:rPr>
          <w:rFonts w:ascii="Times New Roman" w:hAnsi="Times New Roman" w:cs="Times New Roman"/>
          <w:color w:val="215E99" w:themeColor="text2" w:themeTint="BF"/>
          <w:sz w:val="24"/>
          <w:szCs w:val="24"/>
        </w:rPr>
        <w:t>; Fig. 10h-i</w:t>
      </w:r>
      <w:r w:rsidRPr="00891CC5">
        <w:rPr>
          <w:rFonts w:ascii="Times New Roman" w:hAnsi="Times New Roman" w:cs="Times New Roman"/>
          <w:color w:val="215E99" w:themeColor="text2" w:themeTint="BF"/>
          <w:sz w:val="24"/>
          <w:szCs w:val="24"/>
        </w:rPr>
        <w:t>) and strong Rossby number (Ro&gt;5), higher G-</w:t>
      </w:r>
      <w:proofErr w:type="spellStart"/>
      <w:r w:rsidRPr="00891CC5">
        <w:rPr>
          <w:rFonts w:ascii="Times New Roman" w:hAnsi="Times New Roman" w:cs="Times New Roman"/>
          <w:color w:val="215E99" w:themeColor="text2" w:themeTint="BF"/>
          <w:sz w:val="24"/>
          <w:szCs w:val="24"/>
        </w:rPr>
        <w:t>Chl</w:t>
      </w:r>
      <w:proofErr w:type="spellEnd"/>
      <w:r w:rsidRPr="00891CC5">
        <w:rPr>
          <w:rFonts w:ascii="Times New Roman" w:hAnsi="Times New Roman" w:cs="Times New Roman"/>
          <w:color w:val="215E99" w:themeColor="text2" w:themeTint="BF"/>
          <w:sz w:val="24"/>
          <w:szCs w:val="24"/>
        </w:rPr>
        <w:t xml:space="preserve"> and oxygenated waters prevailed close to the seabed (Fig. 1</w:t>
      </w:r>
      <w:r w:rsidR="00762526" w:rsidRPr="00891CC5">
        <w:rPr>
          <w:rFonts w:ascii="Times New Roman" w:hAnsi="Times New Roman" w:cs="Times New Roman"/>
          <w:color w:val="215E99" w:themeColor="text2" w:themeTint="BF"/>
          <w:sz w:val="24"/>
          <w:szCs w:val="24"/>
        </w:rPr>
        <w:t>0</w:t>
      </w:r>
      <w:r w:rsidRPr="00891CC5">
        <w:rPr>
          <w:rFonts w:ascii="Times New Roman" w:hAnsi="Times New Roman" w:cs="Times New Roman"/>
          <w:color w:val="215E99" w:themeColor="text2" w:themeTint="BF"/>
          <w:sz w:val="24"/>
          <w:szCs w:val="24"/>
        </w:rPr>
        <w:t>).”.</w:t>
      </w:r>
    </w:p>
    <w:p w14:paraId="19A2708A" w14:textId="7B78454C" w:rsidR="00EE4451"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Figure 14: It is not clear whether this is glider data, what the x</w:t>
      </w:r>
      <w:r w:rsidRPr="00891CC5">
        <w:rPr>
          <w:rFonts w:ascii="Times New Roman" w:hAnsi="Times New Roman" w:cs="Times New Roman"/>
          <w:sz w:val="24"/>
          <w:szCs w:val="24"/>
        </w:rPr>
        <w:noBreakHyphen/>
        <w:t>axis represents, or where the glider was deployed. These need to be specified.</w:t>
      </w:r>
    </w:p>
    <w:p w14:paraId="47F6CE4C" w14:textId="29740F48" w:rsidR="00EE4451" w:rsidRPr="00891CC5" w:rsidRDefault="00EE4451"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p w14:paraId="2E290830" w14:textId="2309BF39"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Please consider using colour</w:t>
      </w:r>
      <w:r w:rsidRPr="00891CC5">
        <w:rPr>
          <w:rFonts w:ascii="Times New Roman" w:hAnsi="Times New Roman" w:cs="Times New Roman"/>
          <w:sz w:val="24"/>
          <w:szCs w:val="24"/>
        </w:rPr>
        <w:noBreakHyphen/>
        <w:t>blind</w:t>
      </w:r>
      <w:r w:rsidRPr="00891CC5">
        <w:rPr>
          <w:rFonts w:ascii="Times New Roman" w:hAnsi="Times New Roman" w:cs="Times New Roman"/>
          <w:sz w:val="24"/>
          <w:szCs w:val="24"/>
        </w:rPr>
        <w:noBreakHyphen/>
        <w:t>friendly colour schemes for all figures and avoid divergent colour maps for variables that are not naturally centred around zero, as these can be visually misleading. Sequential colour maps or perceptually uniform schemes are more appropriate for strictly positive variables such as salinity or chlorophyll.</w:t>
      </w:r>
    </w:p>
    <w:p w14:paraId="532CE5C2" w14:textId="22E16C62" w:rsidR="00471E18" w:rsidRPr="00891CC5" w:rsidRDefault="00471E18"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Thank you for your suggestion.</w:t>
      </w:r>
      <w:r w:rsidR="00891CC5">
        <w:rPr>
          <w:rFonts w:ascii="Times New Roman" w:hAnsi="Times New Roman" w:cs="Times New Roman"/>
          <w:color w:val="215E99" w:themeColor="text2" w:themeTint="BF"/>
          <w:sz w:val="24"/>
          <w:szCs w:val="24"/>
        </w:rPr>
        <w:t xml:space="preserve"> We have updated the figures.</w:t>
      </w:r>
    </w:p>
    <w:p w14:paraId="772BF705" w14:textId="77777777" w:rsidR="00D8601B"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The abbreviation for metres per second is inconsistent (ms</w:t>
      </w:r>
      <w:r w:rsidRPr="00891CC5">
        <w:rPr>
          <w:rFonts w:ascii="Times New Roman" w:hAnsi="Times New Roman" w:cs="Times New Roman"/>
          <w:sz w:val="24"/>
          <w:szCs w:val="24"/>
        </w:rPr>
        <w:noBreakHyphen/>
        <w:t>1 vs m s</w:t>
      </w:r>
      <w:r w:rsidRPr="00891CC5">
        <w:rPr>
          <w:rFonts w:ascii="Times New Roman" w:hAnsi="Times New Roman" w:cs="Times New Roman"/>
          <w:sz w:val="24"/>
          <w:szCs w:val="24"/>
        </w:rPr>
        <w:noBreakHyphen/>
        <w:t>1). Please apply m s</w:t>
      </w:r>
      <w:r w:rsidRPr="00891CC5">
        <w:rPr>
          <w:rFonts w:ascii="Times New Roman" w:hAnsi="Times New Roman" w:cs="Times New Roman"/>
          <w:sz w:val="24"/>
          <w:szCs w:val="24"/>
        </w:rPr>
        <w:noBreakHyphen/>
        <w:t>1 uniformly. Check all units again.</w:t>
      </w:r>
    </w:p>
    <w:p w14:paraId="69EA7C37" w14:textId="2682419E" w:rsidR="00E63804" w:rsidRPr="00891CC5" w:rsidRDefault="00E63804"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p w14:paraId="2A5CBB27" w14:textId="19BEF4C8" w:rsidR="00211145" w:rsidRPr="00891CC5" w:rsidRDefault="00D8601B" w:rsidP="00891CC5">
      <w:pPr>
        <w:pStyle w:val="ListParagraph"/>
        <w:numPr>
          <w:ilvl w:val="0"/>
          <w:numId w:val="1"/>
        </w:numPr>
        <w:spacing w:after="120" w:line="276" w:lineRule="auto"/>
        <w:ind w:left="567" w:hanging="567"/>
        <w:jc w:val="both"/>
        <w:rPr>
          <w:rFonts w:ascii="Times New Roman" w:hAnsi="Times New Roman" w:cs="Times New Roman"/>
          <w:sz w:val="24"/>
          <w:szCs w:val="24"/>
        </w:rPr>
      </w:pPr>
      <w:r w:rsidRPr="00891CC5">
        <w:rPr>
          <w:rFonts w:ascii="Times New Roman" w:hAnsi="Times New Roman" w:cs="Times New Roman"/>
          <w:sz w:val="24"/>
          <w:szCs w:val="24"/>
        </w:rPr>
        <w:t>There is inconsistent spacing between numbers and units (e.g. “200m” vs “200 m”). Please adopt the journal convention and apply it throughout.</w:t>
      </w:r>
    </w:p>
    <w:p w14:paraId="0EF1FA15" w14:textId="3485B081" w:rsidR="000D7A8C" w:rsidRPr="00891CC5" w:rsidRDefault="000D7A8C" w:rsidP="00341572">
      <w:pPr>
        <w:spacing w:after="120" w:line="276" w:lineRule="auto"/>
        <w:ind w:left="567"/>
        <w:jc w:val="both"/>
        <w:rPr>
          <w:rFonts w:ascii="Times New Roman" w:hAnsi="Times New Roman" w:cs="Times New Roman"/>
          <w:sz w:val="24"/>
          <w:szCs w:val="24"/>
        </w:rPr>
      </w:pPr>
      <w:r w:rsidRPr="00891CC5">
        <w:rPr>
          <w:rFonts w:ascii="Times New Roman" w:hAnsi="Times New Roman" w:cs="Times New Roman"/>
          <w:color w:val="215E99" w:themeColor="text2" w:themeTint="BF"/>
          <w:sz w:val="24"/>
          <w:szCs w:val="24"/>
        </w:rPr>
        <w:t>Done.</w:t>
      </w:r>
    </w:p>
    <w:sectPr w:rsidR="000D7A8C" w:rsidRPr="00891CC5" w:rsidSect="00891CC5">
      <w:headerReference w:type="default" r:id="rId7"/>
      <w:pgSz w:w="11906" w:h="16838"/>
      <w:pgMar w:top="1361" w:right="1134" w:bottom="119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8EA60" w14:textId="77777777" w:rsidR="00C82CFC" w:rsidRDefault="00C82CFC" w:rsidP="00891CC5">
      <w:pPr>
        <w:spacing w:after="0" w:line="240" w:lineRule="auto"/>
      </w:pPr>
      <w:r>
        <w:separator/>
      </w:r>
    </w:p>
  </w:endnote>
  <w:endnote w:type="continuationSeparator" w:id="0">
    <w:p w14:paraId="14D39992" w14:textId="77777777" w:rsidR="00C82CFC" w:rsidRDefault="00C82CFC" w:rsidP="00891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1E05" w14:textId="77777777" w:rsidR="00C82CFC" w:rsidRDefault="00C82CFC" w:rsidP="00891CC5">
      <w:pPr>
        <w:spacing w:after="0" w:line="240" w:lineRule="auto"/>
      </w:pPr>
      <w:r>
        <w:separator/>
      </w:r>
    </w:p>
  </w:footnote>
  <w:footnote w:type="continuationSeparator" w:id="0">
    <w:p w14:paraId="705DA056" w14:textId="77777777" w:rsidR="00C82CFC" w:rsidRDefault="00C82CFC" w:rsidP="00891C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237354"/>
      <w:docPartObj>
        <w:docPartGallery w:val="Page Numbers (Top of Page)"/>
        <w:docPartUnique/>
      </w:docPartObj>
    </w:sdtPr>
    <w:sdtEndPr>
      <w:rPr>
        <w:noProof/>
      </w:rPr>
    </w:sdtEndPr>
    <w:sdtContent>
      <w:p w14:paraId="1AE2AFC6" w14:textId="0623F02E" w:rsidR="00891CC5" w:rsidRDefault="00891CC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511D52" w14:textId="77777777" w:rsidR="00891CC5" w:rsidRDefault="00891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14126"/>
    <w:multiLevelType w:val="hybridMultilevel"/>
    <w:tmpl w:val="FAF8B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BC675F"/>
    <w:multiLevelType w:val="hybridMultilevel"/>
    <w:tmpl w:val="0BA0402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7F356E"/>
    <w:multiLevelType w:val="hybridMultilevel"/>
    <w:tmpl w:val="47227A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027C8C"/>
    <w:multiLevelType w:val="hybridMultilevel"/>
    <w:tmpl w:val="A99667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6580074"/>
    <w:multiLevelType w:val="hybridMultilevel"/>
    <w:tmpl w:val="31782AE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696A1C"/>
    <w:multiLevelType w:val="hybridMultilevel"/>
    <w:tmpl w:val="5DC6EDD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B276BC"/>
    <w:multiLevelType w:val="hybridMultilevel"/>
    <w:tmpl w:val="D350648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8302973">
    <w:abstractNumId w:val="2"/>
  </w:num>
  <w:num w:numId="2" w16cid:durableId="2047020091">
    <w:abstractNumId w:val="6"/>
  </w:num>
  <w:num w:numId="3" w16cid:durableId="1066146381">
    <w:abstractNumId w:val="1"/>
  </w:num>
  <w:num w:numId="4" w16cid:durableId="818309686">
    <w:abstractNumId w:val="5"/>
  </w:num>
  <w:num w:numId="5" w16cid:durableId="2006081619">
    <w:abstractNumId w:val="0"/>
  </w:num>
  <w:num w:numId="6" w16cid:durableId="87428101">
    <w:abstractNumId w:val="3"/>
  </w:num>
  <w:num w:numId="7" w16cid:durableId="19661580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01B"/>
    <w:rsid w:val="0008252B"/>
    <w:rsid w:val="000A18B9"/>
    <w:rsid w:val="000D7A8C"/>
    <w:rsid w:val="001140AD"/>
    <w:rsid w:val="00135156"/>
    <w:rsid w:val="001366BA"/>
    <w:rsid w:val="001371E9"/>
    <w:rsid w:val="00196052"/>
    <w:rsid w:val="001F22DD"/>
    <w:rsid w:val="00211145"/>
    <w:rsid w:val="00222A31"/>
    <w:rsid w:val="00236954"/>
    <w:rsid w:val="00265EE2"/>
    <w:rsid w:val="002811D7"/>
    <w:rsid w:val="00286518"/>
    <w:rsid w:val="002E4669"/>
    <w:rsid w:val="002F1697"/>
    <w:rsid w:val="00340D53"/>
    <w:rsid w:val="00341572"/>
    <w:rsid w:val="00357358"/>
    <w:rsid w:val="003A6E7D"/>
    <w:rsid w:val="003F59CC"/>
    <w:rsid w:val="003F69C7"/>
    <w:rsid w:val="004222E3"/>
    <w:rsid w:val="004512EC"/>
    <w:rsid w:val="00471E18"/>
    <w:rsid w:val="00485192"/>
    <w:rsid w:val="004D3E80"/>
    <w:rsid w:val="005448EC"/>
    <w:rsid w:val="00595C47"/>
    <w:rsid w:val="005E7689"/>
    <w:rsid w:val="00632F4E"/>
    <w:rsid w:val="00656417"/>
    <w:rsid w:val="00762526"/>
    <w:rsid w:val="007E7DC2"/>
    <w:rsid w:val="007F57C8"/>
    <w:rsid w:val="00807E29"/>
    <w:rsid w:val="00813E58"/>
    <w:rsid w:val="00814B4C"/>
    <w:rsid w:val="00834B9C"/>
    <w:rsid w:val="00837D76"/>
    <w:rsid w:val="00891CC5"/>
    <w:rsid w:val="008A7618"/>
    <w:rsid w:val="008E6576"/>
    <w:rsid w:val="009E677F"/>
    <w:rsid w:val="00A30A55"/>
    <w:rsid w:val="00A736DA"/>
    <w:rsid w:val="00AD45B8"/>
    <w:rsid w:val="00C5469F"/>
    <w:rsid w:val="00C82CFC"/>
    <w:rsid w:val="00D1395A"/>
    <w:rsid w:val="00D82BFE"/>
    <w:rsid w:val="00D8601B"/>
    <w:rsid w:val="00E01E0E"/>
    <w:rsid w:val="00E02565"/>
    <w:rsid w:val="00E57DFC"/>
    <w:rsid w:val="00E63804"/>
    <w:rsid w:val="00E818AE"/>
    <w:rsid w:val="00EE4451"/>
    <w:rsid w:val="00EF69B9"/>
    <w:rsid w:val="00F10CE2"/>
    <w:rsid w:val="00F310FF"/>
    <w:rsid w:val="00F60C78"/>
    <w:rsid w:val="00F8567C"/>
    <w:rsid w:val="00FC3F36"/>
    <w:rsid w:val="00FC63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ECCA"/>
  <w15:chartTrackingRefBased/>
  <w15:docId w15:val="{4CE18DB9-69CF-4957-BD5E-5B635069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60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860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60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60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60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60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60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60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60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60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860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60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60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60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60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60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60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601B"/>
    <w:rPr>
      <w:rFonts w:eastAsiaTheme="majorEastAsia" w:cstheme="majorBidi"/>
      <w:color w:val="272727" w:themeColor="text1" w:themeTint="D8"/>
    </w:rPr>
  </w:style>
  <w:style w:type="paragraph" w:styleId="Title">
    <w:name w:val="Title"/>
    <w:basedOn w:val="Normal"/>
    <w:next w:val="Normal"/>
    <w:link w:val="TitleChar"/>
    <w:uiPriority w:val="10"/>
    <w:qFormat/>
    <w:rsid w:val="00D860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60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60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60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601B"/>
    <w:pPr>
      <w:spacing w:before="160"/>
      <w:jc w:val="center"/>
    </w:pPr>
    <w:rPr>
      <w:i/>
      <w:iCs/>
      <w:color w:val="404040" w:themeColor="text1" w:themeTint="BF"/>
    </w:rPr>
  </w:style>
  <w:style w:type="character" w:customStyle="1" w:styleId="QuoteChar">
    <w:name w:val="Quote Char"/>
    <w:basedOn w:val="DefaultParagraphFont"/>
    <w:link w:val="Quote"/>
    <w:uiPriority w:val="29"/>
    <w:rsid w:val="00D8601B"/>
    <w:rPr>
      <w:i/>
      <w:iCs/>
      <w:color w:val="404040" w:themeColor="text1" w:themeTint="BF"/>
    </w:rPr>
  </w:style>
  <w:style w:type="paragraph" w:styleId="ListParagraph">
    <w:name w:val="List Paragraph"/>
    <w:basedOn w:val="Normal"/>
    <w:uiPriority w:val="34"/>
    <w:qFormat/>
    <w:rsid w:val="00D8601B"/>
    <w:pPr>
      <w:ind w:left="720"/>
      <w:contextualSpacing/>
    </w:pPr>
  </w:style>
  <w:style w:type="character" w:styleId="IntenseEmphasis">
    <w:name w:val="Intense Emphasis"/>
    <w:basedOn w:val="DefaultParagraphFont"/>
    <w:uiPriority w:val="21"/>
    <w:qFormat/>
    <w:rsid w:val="00D8601B"/>
    <w:rPr>
      <w:i/>
      <w:iCs/>
      <w:color w:val="0F4761" w:themeColor="accent1" w:themeShade="BF"/>
    </w:rPr>
  </w:style>
  <w:style w:type="paragraph" w:styleId="IntenseQuote">
    <w:name w:val="Intense Quote"/>
    <w:basedOn w:val="Normal"/>
    <w:next w:val="Normal"/>
    <w:link w:val="IntenseQuoteChar"/>
    <w:uiPriority w:val="30"/>
    <w:qFormat/>
    <w:rsid w:val="00D860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601B"/>
    <w:rPr>
      <w:i/>
      <w:iCs/>
      <w:color w:val="0F4761" w:themeColor="accent1" w:themeShade="BF"/>
    </w:rPr>
  </w:style>
  <w:style w:type="character" w:styleId="IntenseReference">
    <w:name w:val="Intense Reference"/>
    <w:basedOn w:val="DefaultParagraphFont"/>
    <w:uiPriority w:val="32"/>
    <w:qFormat/>
    <w:rsid w:val="00D8601B"/>
    <w:rPr>
      <w:b/>
      <w:bCs/>
      <w:smallCaps/>
      <w:color w:val="0F4761" w:themeColor="accent1" w:themeShade="BF"/>
      <w:spacing w:val="5"/>
    </w:rPr>
  </w:style>
  <w:style w:type="character" w:styleId="CommentReference">
    <w:name w:val="annotation reference"/>
    <w:basedOn w:val="DefaultParagraphFont"/>
    <w:uiPriority w:val="99"/>
    <w:semiHidden/>
    <w:unhideWhenUsed/>
    <w:rsid w:val="005448EC"/>
    <w:rPr>
      <w:sz w:val="16"/>
      <w:szCs w:val="16"/>
    </w:rPr>
  </w:style>
  <w:style w:type="paragraph" w:styleId="CommentText">
    <w:name w:val="annotation text"/>
    <w:basedOn w:val="Normal"/>
    <w:link w:val="CommentTextChar"/>
    <w:uiPriority w:val="99"/>
    <w:semiHidden/>
    <w:unhideWhenUsed/>
    <w:rsid w:val="005448EC"/>
    <w:pPr>
      <w:spacing w:line="240" w:lineRule="auto"/>
    </w:pPr>
    <w:rPr>
      <w:sz w:val="20"/>
      <w:szCs w:val="20"/>
    </w:rPr>
  </w:style>
  <w:style w:type="character" w:customStyle="1" w:styleId="CommentTextChar">
    <w:name w:val="Comment Text Char"/>
    <w:basedOn w:val="DefaultParagraphFont"/>
    <w:link w:val="CommentText"/>
    <w:uiPriority w:val="99"/>
    <w:semiHidden/>
    <w:rsid w:val="005448EC"/>
    <w:rPr>
      <w:sz w:val="20"/>
      <w:szCs w:val="20"/>
    </w:rPr>
  </w:style>
  <w:style w:type="paragraph" w:styleId="CommentSubject">
    <w:name w:val="annotation subject"/>
    <w:basedOn w:val="CommentText"/>
    <w:next w:val="CommentText"/>
    <w:link w:val="CommentSubjectChar"/>
    <w:uiPriority w:val="99"/>
    <w:semiHidden/>
    <w:unhideWhenUsed/>
    <w:rsid w:val="005448EC"/>
    <w:rPr>
      <w:b/>
      <w:bCs/>
    </w:rPr>
  </w:style>
  <w:style w:type="character" w:customStyle="1" w:styleId="CommentSubjectChar">
    <w:name w:val="Comment Subject Char"/>
    <w:basedOn w:val="CommentTextChar"/>
    <w:link w:val="CommentSubject"/>
    <w:uiPriority w:val="99"/>
    <w:semiHidden/>
    <w:rsid w:val="005448EC"/>
    <w:rPr>
      <w:b/>
      <w:bCs/>
      <w:sz w:val="20"/>
      <w:szCs w:val="20"/>
    </w:rPr>
  </w:style>
  <w:style w:type="paragraph" w:styleId="NormalWeb">
    <w:name w:val="Normal (Web)"/>
    <w:basedOn w:val="Normal"/>
    <w:uiPriority w:val="99"/>
    <w:unhideWhenUsed/>
    <w:rsid w:val="00F60C78"/>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eader">
    <w:name w:val="header"/>
    <w:basedOn w:val="Normal"/>
    <w:link w:val="HeaderChar"/>
    <w:uiPriority w:val="99"/>
    <w:unhideWhenUsed/>
    <w:rsid w:val="00891C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CC5"/>
  </w:style>
  <w:style w:type="paragraph" w:styleId="Footer">
    <w:name w:val="footer"/>
    <w:basedOn w:val="Normal"/>
    <w:link w:val="FooterChar"/>
    <w:uiPriority w:val="99"/>
    <w:unhideWhenUsed/>
    <w:rsid w:val="00891C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905484">
      <w:bodyDiv w:val="1"/>
      <w:marLeft w:val="0"/>
      <w:marRight w:val="0"/>
      <w:marTop w:val="0"/>
      <w:marBottom w:val="0"/>
      <w:divBdr>
        <w:top w:val="none" w:sz="0" w:space="0" w:color="auto"/>
        <w:left w:val="none" w:sz="0" w:space="0" w:color="auto"/>
        <w:bottom w:val="none" w:sz="0" w:space="0" w:color="auto"/>
        <w:right w:val="none" w:sz="0" w:space="0" w:color="auto"/>
      </w:divBdr>
      <w:divsChild>
        <w:div w:id="796601592">
          <w:marLeft w:val="0"/>
          <w:marRight w:val="0"/>
          <w:marTop w:val="0"/>
          <w:marBottom w:val="0"/>
          <w:divBdr>
            <w:top w:val="none" w:sz="0" w:space="0" w:color="auto"/>
            <w:left w:val="none" w:sz="0" w:space="0" w:color="auto"/>
            <w:bottom w:val="none" w:sz="0" w:space="0" w:color="auto"/>
            <w:right w:val="none" w:sz="0" w:space="0" w:color="auto"/>
          </w:divBdr>
          <w:divsChild>
            <w:div w:id="149804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53787">
      <w:bodyDiv w:val="1"/>
      <w:marLeft w:val="0"/>
      <w:marRight w:val="0"/>
      <w:marTop w:val="0"/>
      <w:marBottom w:val="0"/>
      <w:divBdr>
        <w:top w:val="none" w:sz="0" w:space="0" w:color="auto"/>
        <w:left w:val="none" w:sz="0" w:space="0" w:color="auto"/>
        <w:bottom w:val="none" w:sz="0" w:space="0" w:color="auto"/>
        <w:right w:val="none" w:sz="0" w:space="0" w:color="auto"/>
      </w:divBdr>
      <w:divsChild>
        <w:div w:id="456727810">
          <w:marLeft w:val="0"/>
          <w:marRight w:val="0"/>
          <w:marTop w:val="0"/>
          <w:marBottom w:val="0"/>
          <w:divBdr>
            <w:top w:val="none" w:sz="0" w:space="0" w:color="auto"/>
            <w:left w:val="none" w:sz="0" w:space="0" w:color="auto"/>
            <w:bottom w:val="none" w:sz="0" w:space="0" w:color="auto"/>
            <w:right w:val="none" w:sz="0" w:space="0" w:color="auto"/>
          </w:divBdr>
          <w:divsChild>
            <w:div w:id="19111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5</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Charitha Pattiaratchi</dc:creator>
  <cp:keywords/>
  <dc:description/>
  <cp:lastModifiedBy>Charitha Pattiaratchi</cp:lastModifiedBy>
  <cp:revision>2</cp:revision>
  <dcterms:created xsi:type="dcterms:W3CDTF">2026-04-17T16:54:00Z</dcterms:created>
  <dcterms:modified xsi:type="dcterms:W3CDTF">2026-04-17T16:54:00Z</dcterms:modified>
</cp:coreProperties>
</file>