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6AEBD" w14:textId="77777777" w:rsidR="00EE789B" w:rsidRPr="00EE789B" w:rsidRDefault="00EE789B" w:rsidP="00EE789B">
      <w:pPr>
        <w:rPr>
          <w:rFonts w:ascii="Times New Roman" w:hAnsi="Times New Roman" w:cs="Times New Roman"/>
        </w:rPr>
      </w:pPr>
      <w:r w:rsidRPr="00EE789B">
        <w:rPr>
          <w:rFonts w:ascii="Times New Roman" w:hAnsi="Times New Roman" w:cs="Times New Roman"/>
        </w:rPr>
        <w:t>This study employs geochemical fingerprinting techniques to investigate this important scientific question, demonstrating a clear research approach and possessing certain novelty and academic value. To assist in bringing your manuscript to publication standard, I offer the following comments and suggestions for your consideration and necessary revisions.</w:t>
      </w:r>
    </w:p>
    <w:p w14:paraId="5CEA4906" w14:textId="77777777" w:rsidR="00EE789B" w:rsidRPr="00EE789B" w:rsidRDefault="00EE789B" w:rsidP="00EE789B">
      <w:pPr>
        <w:rPr>
          <w:rFonts w:ascii="Times New Roman" w:hAnsi="Times New Roman" w:cs="Times New Roman"/>
        </w:rPr>
      </w:pPr>
      <w:r w:rsidRPr="00EE789B">
        <w:rPr>
          <w:rFonts w:ascii="Times New Roman" w:hAnsi="Times New Roman" w:cs="Times New Roman"/>
        </w:rPr>
        <w:t> </w:t>
      </w:r>
    </w:p>
    <w:p w14:paraId="798920AC" w14:textId="5E823D90" w:rsidR="00EE789B" w:rsidRDefault="00EE789B" w:rsidP="00EE789B">
      <w:pPr>
        <w:numPr>
          <w:ilvl w:val="0"/>
          <w:numId w:val="1"/>
        </w:numPr>
        <w:rPr>
          <w:rFonts w:ascii="Times New Roman" w:hAnsi="Times New Roman" w:cs="Times New Roman"/>
        </w:rPr>
      </w:pPr>
      <w:r w:rsidRPr="00EE789B">
        <w:rPr>
          <w:rFonts w:ascii="Times New Roman" w:hAnsi="Times New Roman" w:cs="Times New Roman"/>
        </w:rPr>
        <w:t xml:space="preserve">Briefly mention the sampling timeframe or frequency in the abstract to indicate whether the data represent conditions under varying meteorological scenarios. </w:t>
      </w:r>
      <w:r>
        <w:rPr>
          <w:rFonts w:ascii="Times New Roman" w:hAnsi="Times New Roman" w:cs="Times New Roman" w:hint="eastAsia"/>
        </w:rPr>
        <w:t xml:space="preserve"> </w:t>
      </w:r>
    </w:p>
    <w:p w14:paraId="15BF5934" w14:textId="20EE80B9" w:rsidR="00EE789B" w:rsidRPr="00EE789B" w:rsidRDefault="00EE789B" w:rsidP="00EE789B">
      <w:pPr>
        <w:ind w:left="360"/>
        <w:rPr>
          <w:rFonts w:ascii="Times New Roman" w:hAnsi="Times New Roman" w:cs="Times New Roman"/>
          <w:color w:val="FF0000"/>
        </w:rPr>
      </w:pPr>
      <w:r w:rsidRPr="00EE789B">
        <w:rPr>
          <w:rFonts w:ascii="Times New Roman" w:hAnsi="Times New Roman" w:cs="Times New Roman"/>
          <w:color w:val="FF0000"/>
        </w:rPr>
        <w:t>R</w:t>
      </w:r>
      <w:r w:rsidRPr="00EE789B">
        <w:rPr>
          <w:rFonts w:ascii="Times New Roman" w:hAnsi="Times New Roman" w:cs="Times New Roman" w:hint="eastAsia"/>
          <w:color w:val="FF0000"/>
        </w:rPr>
        <w:t>esponse</w:t>
      </w:r>
      <w:r>
        <w:rPr>
          <w:rFonts w:ascii="Times New Roman" w:hAnsi="Times New Roman" w:cs="Times New Roman" w:hint="eastAsia"/>
          <w:color w:val="FF0000"/>
        </w:rPr>
        <w:t>: Thanks for your suggestion.</w:t>
      </w:r>
      <w:r w:rsidRPr="00EE789B">
        <w:rPr>
          <w:rFonts w:ascii="Arial" w:hAnsi="Arial" w:cs="Arial"/>
          <w:color w:val="111111"/>
          <w:sz w:val="27"/>
          <w:szCs w:val="27"/>
          <w:shd w:val="clear" w:color="auto" w:fill="F7F7F7"/>
        </w:rPr>
        <w:t xml:space="preserve"> </w:t>
      </w:r>
      <w:r w:rsidRPr="00EE789B">
        <w:rPr>
          <w:rFonts w:ascii="Times New Roman" w:hAnsi="Times New Roman" w:cs="Times New Roman"/>
          <w:color w:val="FF0000"/>
        </w:rPr>
        <w:t>We've added sampling timeframe or frequency in the abstract</w:t>
      </w:r>
      <w:r>
        <w:rPr>
          <w:rFonts w:ascii="Times New Roman" w:hAnsi="Times New Roman" w:cs="Times New Roman" w:hint="eastAsia"/>
          <w:color w:val="FF0000"/>
        </w:rPr>
        <w:t xml:space="preserve"> as follow:</w:t>
      </w:r>
      <w:r w:rsidR="00E33902">
        <w:rPr>
          <w:rFonts w:ascii="Times New Roman" w:hAnsi="Times New Roman" w:cs="Times New Roman" w:hint="eastAsia"/>
          <w:color w:val="FF0000"/>
        </w:rPr>
        <w:t xml:space="preserve"> </w:t>
      </w:r>
      <w:r w:rsidR="00EC0BE5" w:rsidRPr="00EC0BE5">
        <w:rPr>
          <w:rFonts w:ascii="Times New Roman" w:hAnsi="Times New Roman" w:cs="Times New Roman"/>
          <w:color w:val="FF0000"/>
        </w:rPr>
        <w:t xml:space="preserve">We have added the sampling time: </w:t>
      </w:r>
      <w:r w:rsidR="00062423" w:rsidRPr="00062423">
        <w:rPr>
          <w:rFonts w:ascii="Times New Roman" w:hAnsi="Times New Roman" w:cs="Times New Roman"/>
          <w:color w:val="FF0000"/>
        </w:rPr>
        <w:t xml:space="preserve">dust samples collected </w:t>
      </w:r>
      <w:bookmarkStart w:id="0" w:name="_Hlk197436066"/>
      <w:r w:rsidR="00062423" w:rsidRPr="00062423">
        <w:rPr>
          <w:rFonts w:ascii="Times New Roman" w:hAnsi="Times New Roman" w:cs="Times New Roman" w:hint="eastAsia"/>
          <w:color w:val="FF0000"/>
        </w:rPr>
        <w:t>f</w:t>
      </w:r>
      <w:r w:rsidR="00062423" w:rsidRPr="00062423">
        <w:rPr>
          <w:rFonts w:ascii="Times New Roman" w:hAnsi="Times New Roman" w:cs="Times New Roman"/>
          <w:color w:val="FF0000"/>
        </w:rPr>
        <w:t>rom 11 to 29 April 2023</w:t>
      </w:r>
      <w:bookmarkEnd w:id="0"/>
      <w:r w:rsidR="00062423">
        <w:rPr>
          <w:rFonts w:ascii="Times New Roman" w:hAnsi="Times New Roman" w:cs="Times New Roman" w:hint="eastAsia"/>
          <w:color w:val="FF0000"/>
        </w:rPr>
        <w:t>. T</w:t>
      </w:r>
      <w:r w:rsidR="00EC0BE5" w:rsidRPr="00EC0BE5">
        <w:rPr>
          <w:rFonts w:ascii="Times New Roman" w:hAnsi="Times New Roman" w:cs="Times New Roman"/>
          <w:color w:val="FF0000"/>
        </w:rPr>
        <w:t>he sampling frequency is once.</w:t>
      </w:r>
    </w:p>
    <w:p w14:paraId="5C8FC08C" w14:textId="75DA9B3C" w:rsidR="00EE789B" w:rsidRDefault="00EE789B" w:rsidP="00EE789B">
      <w:pPr>
        <w:numPr>
          <w:ilvl w:val="0"/>
          <w:numId w:val="1"/>
        </w:numPr>
        <w:rPr>
          <w:rFonts w:ascii="Times New Roman" w:hAnsi="Times New Roman" w:cs="Times New Roman"/>
        </w:rPr>
      </w:pPr>
      <w:r w:rsidRPr="00EE789B">
        <w:rPr>
          <w:rFonts w:ascii="Times New Roman" w:hAnsi="Times New Roman" w:cs="Times New Roman"/>
        </w:rPr>
        <w:t>Line 17-18, the “Gurbantunggut” desert is mentioned twice in the list of potential source areas, which may be a redundant error.</w:t>
      </w:r>
    </w:p>
    <w:p w14:paraId="113B7457" w14:textId="6E7AC6F4" w:rsidR="00EE789B" w:rsidRPr="00EE789B" w:rsidRDefault="00EE789B" w:rsidP="00EE789B">
      <w:pPr>
        <w:ind w:left="360"/>
        <w:rPr>
          <w:rFonts w:ascii="Times New Roman" w:hAnsi="Times New Roman" w:cs="Times New Roman"/>
        </w:rPr>
      </w:pPr>
      <w:r w:rsidRPr="00EE789B">
        <w:rPr>
          <w:rFonts w:ascii="Times New Roman" w:hAnsi="Times New Roman" w:cs="Times New Roman"/>
          <w:color w:val="FF0000"/>
        </w:rPr>
        <w:t>R</w:t>
      </w:r>
      <w:r w:rsidRPr="00EE789B">
        <w:rPr>
          <w:rFonts w:ascii="Times New Roman" w:hAnsi="Times New Roman" w:cs="Times New Roman" w:hint="eastAsia"/>
          <w:color w:val="FF0000"/>
        </w:rPr>
        <w:t>esponse: Thanks for your suggestion.</w:t>
      </w:r>
      <w:r w:rsidRPr="00EE789B">
        <w:rPr>
          <w:rFonts w:ascii="Arial" w:hAnsi="Arial" w:cs="Arial"/>
          <w:color w:val="111111"/>
          <w:sz w:val="27"/>
          <w:szCs w:val="27"/>
          <w:shd w:val="clear" w:color="auto" w:fill="F7F7F7"/>
        </w:rPr>
        <w:t xml:space="preserve"> </w:t>
      </w:r>
      <w:r w:rsidRPr="00EE789B">
        <w:rPr>
          <w:rFonts w:ascii="Times New Roman" w:hAnsi="Times New Roman" w:cs="Times New Roman"/>
          <w:color w:val="FF0000"/>
        </w:rPr>
        <w:t xml:space="preserve">We've </w:t>
      </w:r>
      <w:r w:rsidRPr="00EE789B">
        <w:rPr>
          <w:rFonts w:ascii="Times New Roman" w:hAnsi="Times New Roman" w:cs="Times New Roman" w:hint="eastAsia"/>
          <w:color w:val="FF0000"/>
        </w:rPr>
        <w:t>d</w:t>
      </w:r>
      <w:r w:rsidRPr="00EE789B">
        <w:rPr>
          <w:rFonts w:ascii="Times New Roman" w:hAnsi="Times New Roman" w:cs="Times New Roman"/>
          <w:color w:val="FF0000"/>
        </w:rPr>
        <w:t xml:space="preserve">eleted </w:t>
      </w:r>
      <w:r>
        <w:rPr>
          <w:rFonts w:ascii="Times New Roman" w:hAnsi="Times New Roman" w:cs="Times New Roman" w:hint="eastAsia"/>
          <w:color w:val="FF0000"/>
        </w:rPr>
        <w:t xml:space="preserve">a </w:t>
      </w:r>
      <w:r w:rsidRPr="00EE789B">
        <w:rPr>
          <w:rFonts w:ascii="Times New Roman" w:hAnsi="Times New Roman" w:cs="Times New Roman"/>
          <w:color w:val="FF0000"/>
        </w:rPr>
        <w:t>“Gurbantunggut”</w:t>
      </w:r>
      <w:r>
        <w:rPr>
          <w:rFonts w:ascii="Times New Roman" w:hAnsi="Times New Roman" w:cs="Times New Roman" w:hint="eastAsia"/>
          <w:color w:val="FF0000"/>
        </w:rPr>
        <w:t>.</w:t>
      </w:r>
    </w:p>
    <w:p w14:paraId="11DAA32A" w14:textId="34BB51BC" w:rsidR="00EE789B" w:rsidRDefault="00EE789B">
      <w:pPr>
        <w:pStyle w:val="a9"/>
        <w:numPr>
          <w:ilvl w:val="0"/>
          <w:numId w:val="1"/>
        </w:numPr>
        <w:rPr>
          <w:rFonts w:ascii="Times New Roman" w:hAnsi="Times New Roman" w:cs="Times New Roman"/>
        </w:rPr>
      </w:pPr>
      <w:r w:rsidRPr="00EE789B">
        <w:rPr>
          <w:rFonts w:ascii="Times New Roman" w:hAnsi="Times New Roman" w:cs="Times New Roman"/>
        </w:rPr>
        <w:t>In the Abstract and Line 141, authors should identify specific sampling times.</w:t>
      </w:r>
    </w:p>
    <w:p w14:paraId="0403B62C" w14:textId="7421B191" w:rsidR="00EE789B" w:rsidRPr="00EE789B" w:rsidRDefault="00EE789B" w:rsidP="00EE789B">
      <w:pPr>
        <w:ind w:left="360"/>
        <w:rPr>
          <w:rFonts w:ascii="Times New Roman" w:hAnsi="Times New Roman" w:cs="Times New Roman"/>
        </w:rPr>
      </w:pPr>
      <w:r w:rsidRPr="00EE789B">
        <w:rPr>
          <w:rFonts w:ascii="Times New Roman" w:hAnsi="Times New Roman" w:cs="Times New Roman"/>
          <w:color w:val="FF0000"/>
        </w:rPr>
        <w:t>R</w:t>
      </w:r>
      <w:r w:rsidRPr="00EE789B">
        <w:rPr>
          <w:rFonts w:ascii="Times New Roman" w:hAnsi="Times New Roman" w:cs="Times New Roman" w:hint="eastAsia"/>
          <w:color w:val="FF0000"/>
        </w:rPr>
        <w:t xml:space="preserve">esponse: </w:t>
      </w:r>
      <w:r>
        <w:rPr>
          <w:rFonts w:ascii="Times New Roman" w:hAnsi="Times New Roman" w:cs="Times New Roman" w:hint="eastAsia"/>
          <w:color w:val="FF0000"/>
        </w:rPr>
        <w:t>Thanks for your suggestion.</w:t>
      </w:r>
      <w:r w:rsidRPr="00EE789B">
        <w:rPr>
          <w:rFonts w:ascii="Times New Roman" w:hAnsi="Times New Roman" w:cs="Times New Roman"/>
          <w:color w:val="FF0000"/>
        </w:rPr>
        <w:t xml:space="preserve"> We've added sampling timeframe</w:t>
      </w:r>
      <w:r>
        <w:rPr>
          <w:rFonts w:ascii="Times New Roman" w:hAnsi="Times New Roman" w:cs="Times New Roman" w:hint="eastAsia"/>
          <w:color w:val="FF0000"/>
        </w:rPr>
        <w:t xml:space="preserve"> as follow:</w:t>
      </w:r>
      <w:r w:rsidR="00E33902">
        <w:rPr>
          <w:rFonts w:ascii="Times New Roman" w:hAnsi="Times New Roman" w:cs="Times New Roman" w:hint="eastAsia"/>
          <w:color w:val="FF0000"/>
        </w:rPr>
        <w:t xml:space="preserve"> </w:t>
      </w:r>
      <w:r w:rsidR="00EC0BE5" w:rsidRPr="00EC0BE5">
        <w:rPr>
          <w:rFonts w:ascii="Times New Roman" w:hAnsi="Times New Roman" w:cs="Times New Roman"/>
          <w:color w:val="FF0000"/>
        </w:rPr>
        <w:t xml:space="preserve">These samples were collected </w:t>
      </w:r>
      <w:r w:rsidR="00EC0BE5" w:rsidRPr="00EC0BE5">
        <w:rPr>
          <w:rFonts w:ascii="Times New Roman" w:hAnsi="Times New Roman" w:cs="Times New Roman" w:hint="eastAsia"/>
          <w:color w:val="FF0000"/>
        </w:rPr>
        <w:t>f</w:t>
      </w:r>
      <w:r w:rsidR="00EC0BE5" w:rsidRPr="00EC0BE5">
        <w:rPr>
          <w:rFonts w:ascii="Times New Roman" w:hAnsi="Times New Roman" w:cs="Times New Roman"/>
          <w:color w:val="FF0000"/>
        </w:rPr>
        <w:t>rom 11 to 29 April 2023.</w:t>
      </w:r>
    </w:p>
    <w:p w14:paraId="0BB22FBE" w14:textId="77777777" w:rsidR="00EE789B" w:rsidRDefault="00EE789B" w:rsidP="00EE789B">
      <w:pPr>
        <w:numPr>
          <w:ilvl w:val="0"/>
          <w:numId w:val="1"/>
        </w:numPr>
        <w:rPr>
          <w:rFonts w:ascii="Times New Roman" w:hAnsi="Times New Roman" w:cs="Times New Roman"/>
        </w:rPr>
      </w:pPr>
      <w:r w:rsidRPr="00EE789B">
        <w:rPr>
          <w:rFonts w:ascii="Times New Roman" w:hAnsi="Times New Roman" w:cs="Times New Roman"/>
        </w:rPr>
        <w:t xml:space="preserve">Line 55-56, the author posed the question "how do elevation barriers and sedimentary reworking alter </w:t>
      </w:r>
      <w:bookmarkStart w:id="1" w:name="_Hlk197944211"/>
      <w:r w:rsidRPr="00EE789B">
        <w:rPr>
          <w:rFonts w:ascii="Times New Roman" w:hAnsi="Times New Roman" w:cs="Times New Roman"/>
        </w:rPr>
        <w:t>provenance</w:t>
      </w:r>
      <w:bookmarkEnd w:id="1"/>
      <w:r w:rsidRPr="00EE789B">
        <w:rPr>
          <w:rFonts w:ascii="Times New Roman" w:hAnsi="Times New Roman" w:cs="Times New Roman"/>
        </w:rPr>
        <w:t xml:space="preserve"> signatures across spatiotemporal scales?" Regarding the term "provenance signatures", it is advisable that you adopt a consistent expression throughout the paper. Using multiple translations or varied expressions for this technical term may lead to confusion among readers and undermine the clarity and professionalism of your work.</w:t>
      </w:r>
    </w:p>
    <w:p w14:paraId="407AEC23" w14:textId="3748FD2D" w:rsidR="00EE789B" w:rsidRPr="00EE789B" w:rsidRDefault="00EE789B" w:rsidP="00EE789B">
      <w:pPr>
        <w:ind w:left="360"/>
        <w:rPr>
          <w:rFonts w:ascii="Times New Roman" w:hAnsi="Times New Roman" w:cs="Times New Roman"/>
        </w:rPr>
      </w:pPr>
      <w:r w:rsidRPr="00EE789B">
        <w:rPr>
          <w:rFonts w:ascii="Times New Roman" w:hAnsi="Times New Roman" w:cs="Times New Roman"/>
          <w:color w:val="FF0000"/>
        </w:rPr>
        <w:t>R</w:t>
      </w:r>
      <w:r w:rsidRPr="00EE789B">
        <w:rPr>
          <w:rFonts w:ascii="Times New Roman" w:hAnsi="Times New Roman" w:cs="Times New Roman" w:hint="eastAsia"/>
          <w:color w:val="FF0000"/>
        </w:rPr>
        <w:t>esponse: Thanks for your suggestion.</w:t>
      </w:r>
      <w:r w:rsidRPr="00EE789B">
        <w:rPr>
          <w:rFonts w:ascii="Times New Roman" w:hAnsi="Times New Roman" w:cs="Times New Roman"/>
          <w:color w:val="FF0000"/>
        </w:rPr>
        <w:t xml:space="preserve"> </w:t>
      </w:r>
      <w:r w:rsidR="00E33902" w:rsidRPr="00E33902">
        <w:rPr>
          <w:rFonts w:ascii="Times New Roman" w:hAnsi="Times New Roman" w:cs="Times New Roman"/>
          <w:color w:val="FF0000"/>
        </w:rPr>
        <w:t>We</w:t>
      </w:r>
      <w:r w:rsidR="00E33902" w:rsidRPr="00EE789B">
        <w:rPr>
          <w:rFonts w:ascii="Times New Roman" w:hAnsi="Times New Roman" w:cs="Times New Roman"/>
          <w:color w:val="FF0000"/>
        </w:rPr>
        <w:t>'ve</w:t>
      </w:r>
      <w:r w:rsidR="00E33902" w:rsidRPr="00E33902">
        <w:rPr>
          <w:rFonts w:ascii="Times New Roman" w:hAnsi="Times New Roman" w:cs="Times New Roman"/>
          <w:color w:val="FF0000"/>
        </w:rPr>
        <w:t xml:space="preserve"> checked the </w:t>
      </w:r>
      <w:r w:rsidR="00E33902">
        <w:rPr>
          <w:rFonts w:ascii="Times New Roman" w:hAnsi="Times New Roman" w:cs="Times New Roman" w:hint="eastAsia"/>
          <w:color w:val="FF0000"/>
        </w:rPr>
        <w:t>whole</w:t>
      </w:r>
      <w:r w:rsidR="00E33902" w:rsidRPr="00E33902">
        <w:rPr>
          <w:rFonts w:ascii="Times New Roman" w:hAnsi="Times New Roman" w:cs="Times New Roman"/>
          <w:color w:val="FF0000"/>
        </w:rPr>
        <w:t xml:space="preserve"> text and uniformly used the term "provenance " to express it.</w:t>
      </w:r>
    </w:p>
    <w:p w14:paraId="4DDE4950" w14:textId="77777777" w:rsidR="00EE789B" w:rsidRDefault="00EE789B" w:rsidP="00EE789B">
      <w:pPr>
        <w:numPr>
          <w:ilvl w:val="0"/>
          <w:numId w:val="1"/>
        </w:numPr>
        <w:rPr>
          <w:rFonts w:ascii="Times New Roman" w:hAnsi="Times New Roman" w:cs="Times New Roman"/>
        </w:rPr>
      </w:pPr>
      <w:r w:rsidRPr="00EE789B">
        <w:rPr>
          <w:rFonts w:ascii="Times New Roman" w:hAnsi="Times New Roman" w:cs="Times New Roman"/>
        </w:rPr>
        <w:t>Line 83-91, while listing the traditional provenance methods and stating that they conflate primary emissions with recycled material, more detailed explanations are needed. For each method (bulk geochemical analyses, detrital zircon U - Pb dating, heavy mineral assemblages), describe specifically how the method fails to distinguish between the two types of materials. On the other hand, it is mentioned that these tools are “underutilized in dust studies,” but no explanation is given as to why. Understanding the reasons for their limited use in this field could help to further justify the study's choice of methodology and provide context for the potential significance of the research.</w:t>
      </w:r>
    </w:p>
    <w:p w14:paraId="4D8C109D" w14:textId="38704EE7" w:rsidR="00E33902" w:rsidRPr="00D072D5" w:rsidRDefault="00E33902" w:rsidP="00D072D5">
      <w:pPr>
        <w:widowControl/>
        <w:ind w:leftChars="135" w:left="283" w:firstLine="1"/>
        <w:rPr>
          <w:rFonts w:ascii="Times New Roman" w:hAnsi="Times New Roman" w:cs="Times New Roman"/>
          <w:color w:val="FF0000"/>
        </w:rPr>
      </w:pPr>
      <w:r w:rsidRPr="00E33902">
        <w:rPr>
          <w:rFonts w:ascii="Times New Roman" w:hAnsi="Times New Roman" w:cs="Times New Roman"/>
          <w:color w:val="FF0000"/>
        </w:rPr>
        <w:t>R</w:t>
      </w:r>
      <w:r w:rsidRPr="00E33902">
        <w:rPr>
          <w:rFonts w:ascii="Times New Roman" w:hAnsi="Times New Roman" w:cs="Times New Roman" w:hint="eastAsia"/>
          <w:color w:val="FF0000"/>
        </w:rPr>
        <w:t>esponse: Thanks for your suggestion.</w:t>
      </w:r>
      <w:r w:rsidRPr="00E33902">
        <w:rPr>
          <w:rFonts w:ascii="Times New Roman" w:hAnsi="Times New Roman" w:cs="Times New Roman"/>
          <w:color w:val="FF0000"/>
        </w:rPr>
        <w:t xml:space="preserve"> </w:t>
      </w:r>
      <w:r w:rsidR="00D072D5" w:rsidRPr="00D072D5">
        <w:rPr>
          <w:rFonts w:ascii="Times New Roman" w:hAnsi="Times New Roman" w:cs="Times New Roman"/>
          <w:color w:val="FF0000"/>
        </w:rPr>
        <w:t>Traditional provenance methods relying on surface sediment geochemistry face inherent limitations. Bulk geochemical analyses mix signals from all particle sizes and rock types, so recycled sediments—having undergone multiple weathering cycles—lose unique chemical traits and overlap with primary material signals</w:t>
      </w:r>
      <w:r w:rsidR="00D072D5" w:rsidRPr="00D072D5">
        <w:rPr>
          <w:rFonts w:ascii="Times New Roman" w:hAnsi="Times New Roman" w:cs="Times New Roman" w:hint="eastAsia"/>
          <w:color w:val="FF0000"/>
        </w:rPr>
        <w:t xml:space="preserve"> </w:t>
      </w:r>
      <w:r w:rsidR="00D072D5" w:rsidRPr="00D072D5">
        <w:rPr>
          <w:rFonts w:ascii="Times New Roman" w:hAnsi="Times New Roman" w:cs="Times New Roman"/>
          <w:color w:val="FF0000"/>
        </w:rPr>
        <w:t>(Gallet et al., 2001; Jahn et al., 2001)</w:t>
      </w:r>
      <w:r w:rsidR="00D072D5" w:rsidRPr="00D072D5">
        <w:rPr>
          <w:rFonts w:ascii="Times New Roman" w:hAnsi="Times New Roman" w:cs="Times New Roman" w:hint="eastAsia"/>
          <w:color w:val="FF0000"/>
        </w:rPr>
        <w:t xml:space="preserve">; </w:t>
      </w:r>
      <w:r w:rsidR="00D072D5" w:rsidRPr="00D072D5">
        <w:rPr>
          <w:rFonts w:ascii="Times New Roman" w:hAnsi="Times New Roman" w:cs="Times New Roman"/>
          <w:color w:val="FF0000"/>
        </w:rPr>
        <w:t>Detrital zircon dating traces source ages but can’t differentiate fresh bedrock-derived zircons from recycled ones that retain ages but lack distinct physical features like crystal shape, blending age data from different sources (Stevens et al., 2010; Pullen et al., 2011; Nie et al., 201</w:t>
      </w:r>
      <w:r w:rsidR="00D072D5" w:rsidRPr="00D072D5">
        <w:rPr>
          <w:rFonts w:ascii="Times New Roman" w:hAnsi="Times New Roman" w:cs="Times New Roman" w:hint="eastAsia"/>
          <w:color w:val="FF0000"/>
        </w:rPr>
        <w:t>4</w:t>
      </w:r>
      <w:r w:rsidR="00D072D5" w:rsidRPr="00D072D5">
        <w:rPr>
          <w:rFonts w:ascii="Times New Roman" w:hAnsi="Times New Roman" w:cs="Times New Roman"/>
          <w:color w:val="FF0000"/>
        </w:rPr>
        <w:t>, 201</w:t>
      </w:r>
      <w:r w:rsidR="00D072D5" w:rsidRPr="00D072D5">
        <w:rPr>
          <w:rFonts w:ascii="Times New Roman" w:hAnsi="Times New Roman" w:cs="Times New Roman" w:hint="eastAsia"/>
          <w:color w:val="FF0000"/>
        </w:rPr>
        <w:t>5</w:t>
      </w:r>
      <w:r w:rsidR="00D072D5" w:rsidRPr="00D072D5">
        <w:rPr>
          <w:rFonts w:ascii="Times New Roman" w:hAnsi="Times New Roman" w:cs="Times New Roman"/>
          <w:color w:val="FF0000"/>
        </w:rPr>
        <w:t>; Rittner et al., 2016; Sun et al., 2018; Fenn et al., 2018; Bohm et al., 2022). Heavy mineral assemblages, while sensitive to source lithology due to stability, show overlapping signatures in fresh and recycled sources because stable minerals like zircon survive multiple erosion cycles, and without single-grain analysis, their origins remain unclear</w:t>
      </w:r>
      <w:r w:rsidR="00D072D5" w:rsidRPr="00D072D5">
        <w:rPr>
          <w:rFonts w:ascii="Times New Roman" w:hAnsi="Times New Roman" w:cs="Times New Roman" w:hint="eastAsia"/>
          <w:color w:val="FF0000"/>
        </w:rPr>
        <w:t xml:space="preserve"> </w:t>
      </w:r>
      <w:r w:rsidR="00D072D5" w:rsidRPr="00D072D5">
        <w:rPr>
          <w:rFonts w:ascii="Times New Roman" w:hAnsi="Times New Roman" w:cs="Times New Roman"/>
          <w:color w:val="FF0000"/>
        </w:rPr>
        <w:t xml:space="preserve">(Rittner et al., 2016). These tools are underused in dust studies because windblown dust’s fine particles (often &lt;63 μm) limit the abundance of analyzable zircon or heavy minerals, their chemical signals are </w:t>
      </w:r>
      <w:r w:rsidR="00D072D5" w:rsidRPr="00D072D5">
        <w:rPr>
          <w:rFonts w:ascii="Times New Roman" w:hAnsi="Times New Roman" w:cs="Times New Roman"/>
          <w:color w:val="FF0000"/>
        </w:rPr>
        <w:lastRenderedPageBreak/>
        <w:t>skewed by atmospheric reactions or post-deposition changes, and their need for large samples and lengthy lab work can’t keep up with dust’s fast-moving, mixed nature. This gap highlights the need for direct airborne sampling, which avoids sediment recycling biases and isolates unique source signals from transport-related mixing.</w:t>
      </w:r>
    </w:p>
    <w:p w14:paraId="63AF723A" w14:textId="77777777" w:rsidR="00EE789B" w:rsidRDefault="00EE789B" w:rsidP="00EE789B">
      <w:pPr>
        <w:numPr>
          <w:ilvl w:val="0"/>
          <w:numId w:val="1"/>
        </w:numPr>
        <w:rPr>
          <w:rFonts w:ascii="Times New Roman" w:hAnsi="Times New Roman" w:cs="Times New Roman"/>
        </w:rPr>
      </w:pPr>
      <w:r w:rsidRPr="00EE789B">
        <w:rPr>
          <w:rFonts w:ascii="Times New Roman" w:hAnsi="Times New Roman" w:cs="Times New Roman"/>
        </w:rPr>
        <w:t>Line 125-126, The statement “Here we defined Taklimakan Desert (K1~K7) and Gurbantunggut Desert (G1~G7) are upwind regions for these two regions were primary emission areas” contains a grammar error and is a bit unclear. It should be something like “Here we defined the Taklimakan Desert (K1~K7) and Gurbantunggut Desert (G1~G7) as upwind regions because these two regions are primary emission areas.” Secondly, in the methods section, it is defined that the Taklimakan and Gurbantunggut deserts are primary emission areas. However, in the findings, it is also stated that these two deserts dominate as primary sources. It seems unusual that a definition in the methods is repeated as a main conclusion. Could you please explain the reasoning behind this?</w:t>
      </w:r>
    </w:p>
    <w:p w14:paraId="3E4C25A4" w14:textId="0C92180E" w:rsidR="00E33902" w:rsidRPr="00EE789B" w:rsidRDefault="00E33902" w:rsidP="00E33902">
      <w:pPr>
        <w:ind w:left="360"/>
        <w:rPr>
          <w:rFonts w:ascii="Times New Roman" w:hAnsi="Times New Roman" w:cs="Times New Roman"/>
          <w:color w:val="FF0000"/>
        </w:rPr>
      </w:pPr>
      <w:r w:rsidRPr="00E33902">
        <w:rPr>
          <w:rFonts w:ascii="Times New Roman" w:hAnsi="Times New Roman" w:cs="Times New Roman"/>
          <w:color w:val="FF0000"/>
        </w:rPr>
        <w:t>R</w:t>
      </w:r>
      <w:r w:rsidRPr="00E33902">
        <w:rPr>
          <w:rFonts w:ascii="Times New Roman" w:hAnsi="Times New Roman" w:cs="Times New Roman" w:hint="eastAsia"/>
          <w:color w:val="FF0000"/>
        </w:rPr>
        <w:t>esponse: Thanks for your suggestion.</w:t>
      </w:r>
      <w:r w:rsidRPr="00E33902">
        <w:rPr>
          <w:rFonts w:ascii="Segoe UI" w:hAnsi="Segoe UI" w:cs="Segoe UI"/>
          <w:shd w:val="clear" w:color="auto" w:fill="FFFFFF"/>
        </w:rPr>
        <w:t xml:space="preserve"> </w:t>
      </w:r>
      <w:r>
        <w:rPr>
          <w:rFonts w:ascii="Times New Roman" w:hAnsi="Times New Roman" w:cs="Times New Roman" w:hint="eastAsia"/>
          <w:color w:val="FF0000"/>
        </w:rPr>
        <w:t>We</w:t>
      </w:r>
      <w:r w:rsidRPr="00EE789B">
        <w:rPr>
          <w:rFonts w:ascii="Times New Roman" w:hAnsi="Times New Roman" w:cs="Times New Roman"/>
          <w:color w:val="FF0000"/>
        </w:rPr>
        <w:t>'ve</w:t>
      </w:r>
      <w:r w:rsidRPr="00E33902">
        <w:rPr>
          <w:rFonts w:ascii="Times New Roman" w:hAnsi="Times New Roman" w:cs="Times New Roman"/>
          <w:color w:val="FF0000"/>
        </w:rPr>
        <w:t xml:space="preserve"> already changed the expression as follows</w:t>
      </w:r>
      <w:r>
        <w:rPr>
          <w:rFonts w:ascii="Times New Roman" w:hAnsi="Times New Roman" w:cs="Times New Roman" w:hint="eastAsia"/>
          <w:color w:val="FF0000"/>
        </w:rPr>
        <w:t>:</w:t>
      </w:r>
      <w:r w:rsidRPr="00E33902">
        <w:rPr>
          <w:rFonts w:ascii="Times New Roman" w:hAnsi="Times New Roman" w:cs="Times New Roman"/>
        </w:rPr>
        <w:t xml:space="preserve"> </w:t>
      </w:r>
      <w:r w:rsidRPr="00EE789B">
        <w:rPr>
          <w:rFonts w:ascii="Times New Roman" w:hAnsi="Times New Roman" w:cs="Times New Roman"/>
          <w:color w:val="FF0000"/>
        </w:rPr>
        <w:t>“Here we defined the Taklimakan Desert (K1~K7) and Gurbantunggut Desert (G1~G7) as upwind regions because these two regions are primary emission areas</w:t>
      </w:r>
      <w:r>
        <w:rPr>
          <w:rFonts w:ascii="Times New Roman" w:hAnsi="Times New Roman" w:cs="Times New Roman" w:hint="eastAsia"/>
          <w:color w:val="FF0000"/>
        </w:rPr>
        <w:t>.</w:t>
      </w:r>
      <w:r w:rsidRPr="00EE789B">
        <w:rPr>
          <w:rFonts w:ascii="Times New Roman" w:hAnsi="Times New Roman" w:cs="Times New Roman"/>
          <w:color w:val="FF0000"/>
        </w:rPr>
        <w:t>”</w:t>
      </w:r>
      <w:r w:rsidRPr="00796E87">
        <w:rPr>
          <w:rFonts w:ascii="Times New Roman" w:hAnsi="Times New Roman" w:cs="Times New Roman"/>
          <w:color w:val="FF0000"/>
        </w:rPr>
        <w:t xml:space="preserve"> Secondly,</w:t>
      </w:r>
      <w:r w:rsidRPr="00796E87">
        <w:rPr>
          <w:rFonts w:ascii="Times New Roman" w:hAnsi="Times New Roman" w:cs="Times New Roman" w:hint="eastAsia"/>
          <w:color w:val="FF0000"/>
        </w:rPr>
        <w:t xml:space="preserve"> </w:t>
      </w:r>
      <w:r w:rsidR="002A67AD" w:rsidRPr="00796E87">
        <w:rPr>
          <w:rFonts w:ascii="Times New Roman" w:hAnsi="Times New Roman" w:cs="Times New Roman"/>
          <w:color w:val="FF0000"/>
        </w:rPr>
        <w:t>since</w:t>
      </w:r>
      <w:r w:rsidR="00796E87" w:rsidRPr="00796E87">
        <w:rPr>
          <w:rFonts w:ascii="Times New Roman" w:hAnsi="Times New Roman" w:cs="Times New Roman"/>
          <w:color w:val="FF0000"/>
        </w:rPr>
        <w:t xml:space="preserve"> both the Taklimakan Desert and the Gurbantunggut Desert are located upwind of the Loess Plateau, we speculate that these two deserts can be regarded as potential source areas. However, in the current stage of research, there is a controversy regarding whether the Taklimakan Desert is a provenance and what the dust transport path is; there has been relatively little research on the Gurbantunggut Desert, and it is still unclear whether it is a provenance area. In our results, we have demonstrated that both of them are source areas of the sediments on the Loess Plateau, and we have quantified their specific contribution rates.  </w:t>
      </w:r>
    </w:p>
    <w:p w14:paraId="5CBE180D" w14:textId="77777777" w:rsidR="00EE789B" w:rsidRDefault="00EE789B" w:rsidP="00EE789B">
      <w:pPr>
        <w:numPr>
          <w:ilvl w:val="0"/>
          <w:numId w:val="1"/>
        </w:numPr>
        <w:rPr>
          <w:rFonts w:ascii="Times New Roman" w:hAnsi="Times New Roman" w:cs="Times New Roman"/>
        </w:rPr>
      </w:pPr>
      <w:r w:rsidRPr="00EE789B">
        <w:rPr>
          <w:rFonts w:ascii="Times New Roman" w:hAnsi="Times New Roman" w:cs="Times New Roman"/>
        </w:rPr>
        <w:t>In Figure 1, the labeling is not in any order.</w:t>
      </w:r>
    </w:p>
    <w:p w14:paraId="67896BB6" w14:textId="6CD78408" w:rsidR="00E33902" w:rsidRPr="00E33902" w:rsidRDefault="00E33902" w:rsidP="00E33902">
      <w:pPr>
        <w:ind w:left="360"/>
        <w:rPr>
          <w:rFonts w:ascii="Times New Roman" w:hAnsi="Times New Roman" w:cs="Times New Roman"/>
          <w:color w:val="FF0000"/>
        </w:rPr>
      </w:pPr>
      <w:r w:rsidRPr="00E33902">
        <w:rPr>
          <w:rFonts w:ascii="Times New Roman" w:hAnsi="Times New Roman" w:cs="Times New Roman"/>
          <w:color w:val="FF0000"/>
        </w:rPr>
        <w:t>R</w:t>
      </w:r>
      <w:r w:rsidRPr="00E33902">
        <w:rPr>
          <w:rFonts w:ascii="Times New Roman" w:hAnsi="Times New Roman" w:cs="Times New Roman" w:hint="eastAsia"/>
          <w:color w:val="FF0000"/>
        </w:rPr>
        <w:t>esponse: Thanks for your suggestion.</w:t>
      </w:r>
      <w:r w:rsidRPr="00E33902">
        <w:rPr>
          <w:rFonts w:ascii="Segoe UI" w:hAnsi="Segoe UI" w:cs="Segoe UI"/>
          <w:shd w:val="clear" w:color="auto" w:fill="FFFFFF"/>
        </w:rPr>
        <w:t xml:space="preserve"> </w:t>
      </w:r>
      <w:r w:rsidRPr="00E33902">
        <w:rPr>
          <w:rFonts w:ascii="Times New Roman" w:hAnsi="Times New Roman" w:cs="Times New Roman"/>
          <w:color w:val="FF0000"/>
        </w:rPr>
        <w:t>We</w:t>
      </w:r>
      <w:r w:rsidRPr="00EE789B">
        <w:rPr>
          <w:rFonts w:ascii="Times New Roman" w:hAnsi="Times New Roman" w:cs="Times New Roman"/>
          <w:color w:val="FF0000"/>
        </w:rPr>
        <w:t>'ve</w:t>
      </w:r>
      <w:r w:rsidRPr="00E33902">
        <w:rPr>
          <w:rFonts w:ascii="Times New Roman" w:hAnsi="Times New Roman" w:cs="Times New Roman"/>
          <w:color w:val="FF0000"/>
        </w:rPr>
        <w:t xml:space="preserve"> sorted the labeling of Figure 1 in alphabetical order. </w:t>
      </w:r>
      <w:r>
        <w:rPr>
          <w:rFonts w:ascii="Times New Roman" w:hAnsi="Times New Roman" w:cs="Times New Roman" w:hint="eastAsia"/>
          <w:color w:val="FF0000"/>
        </w:rPr>
        <w:t>T</w:t>
      </w:r>
      <w:r w:rsidRPr="00E33902">
        <w:rPr>
          <w:rFonts w:ascii="Times New Roman" w:hAnsi="Times New Roman" w:cs="Times New Roman"/>
          <w:color w:val="FF0000"/>
        </w:rPr>
        <w:t>he newly revised Figure 1</w:t>
      </w:r>
      <w:r w:rsidRPr="00E33902">
        <w:rPr>
          <w:rFonts w:ascii="Times New Roman" w:hAnsi="Times New Roman" w:cs="Times New Roman" w:hint="eastAsia"/>
          <w:color w:val="FF0000"/>
        </w:rPr>
        <w:t xml:space="preserve"> as fo</w:t>
      </w:r>
      <w:r>
        <w:rPr>
          <w:rFonts w:ascii="Times New Roman" w:hAnsi="Times New Roman" w:cs="Times New Roman" w:hint="eastAsia"/>
          <w:color w:val="FF0000"/>
        </w:rPr>
        <w:t>llow:</w:t>
      </w:r>
    </w:p>
    <w:p w14:paraId="0A9DEC93" w14:textId="2BDDC87D" w:rsidR="00E33902" w:rsidRPr="00E92F23" w:rsidRDefault="002A67AD" w:rsidP="00E33902">
      <w:pPr>
        <w:ind w:left="360"/>
        <w:rPr>
          <w:rFonts w:ascii="Times New Roman" w:hAnsi="Times New Roman" w:cs="Times New Roman"/>
          <w:color w:val="FF0000"/>
        </w:rPr>
      </w:pPr>
      <w:r w:rsidRPr="00E92F23">
        <w:rPr>
          <w:rFonts w:ascii="Times New Roman" w:hAnsi="Times New Roman" w:cs="Times New Roman"/>
          <w:noProof/>
          <w:color w:val="FF0000"/>
        </w:rPr>
        <w:drawing>
          <wp:inline distT="0" distB="0" distL="0" distR="0" wp14:anchorId="76611C0E" wp14:editId="71864E18">
            <wp:extent cx="5278120" cy="2243455"/>
            <wp:effectExtent l="0" t="0" r="0" b="0"/>
            <wp:docPr id="5" name="图片 4">
              <a:extLst xmlns:a="http://schemas.openxmlformats.org/drawingml/2006/main">
                <a:ext uri="{FF2B5EF4-FFF2-40B4-BE49-F238E27FC236}">
                  <a16:creationId xmlns:a16="http://schemas.microsoft.com/office/drawing/2014/main" id="{0F0425C4-1C14-7359-10E9-96368F5AB2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F0425C4-1C14-7359-10E9-96368F5AB2BC}"/>
                        </a:ext>
                      </a:extLst>
                    </pic:cNvPr>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5278120" cy="2243455"/>
                    </a:xfrm>
                    <a:prstGeom prst="rect">
                      <a:avLst/>
                    </a:prstGeom>
                  </pic:spPr>
                </pic:pic>
              </a:graphicData>
            </a:graphic>
          </wp:inline>
        </w:drawing>
      </w:r>
    </w:p>
    <w:p w14:paraId="0C84BB03" w14:textId="19AF4583" w:rsidR="002A67AD" w:rsidRPr="002A67AD" w:rsidRDefault="002A67AD" w:rsidP="00E92F23">
      <w:pPr>
        <w:pStyle w:val="NormalNoIndent"/>
        <w:snapToGrid w:val="0"/>
        <w:spacing w:line="360" w:lineRule="auto"/>
        <w:ind w:leftChars="134" w:left="281" w:firstLine="2"/>
        <w:jc w:val="both"/>
        <w:rPr>
          <w:sz w:val="21"/>
          <w:szCs w:val="21"/>
        </w:rPr>
      </w:pPr>
      <w:r w:rsidRPr="00E92F23">
        <w:rPr>
          <w:b/>
          <w:color w:val="FF0000"/>
          <w:sz w:val="21"/>
          <w:szCs w:val="21"/>
        </w:rPr>
        <w:t xml:space="preserve">Figure 1. </w:t>
      </w:r>
      <w:r w:rsidRPr="00E92F23">
        <w:rPr>
          <w:bCs/>
          <w:color w:val="FF0000"/>
          <w:sz w:val="21"/>
          <w:szCs w:val="21"/>
        </w:rPr>
        <w:t xml:space="preserve">Locations of the gobi </w:t>
      </w:r>
      <w:r w:rsidRPr="00E92F23">
        <w:rPr>
          <w:color w:val="FF0000"/>
          <w:sz w:val="21"/>
          <w:szCs w:val="21"/>
        </w:rPr>
        <w:t>(gravel) and sandy deserts in northern China, and the associated wind systems.</w:t>
      </w:r>
      <w:r w:rsidRPr="002A67AD">
        <w:rPr>
          <w:sz w:val="21"/>
          <w:szCs w:val="21"/>
        </w:rPr>
        <w:t xml:space="preserve"> </w:t>
      </w:r>
    </w:p>
    <w:p w14:paraId="03AD83AB" w14:textId="77777777" w:rsidR="00EE789B" w:rsidRDefault="00EE789B" w:rsidP="00EE789B">
      <w:pPr>
        <w:numPr>
          <w:ilvl w:val="0"/>
          <w:numId w:val="1"/>
        </w:numPr>
        <w:rPr>
          <w:rFonts w:ascii="Times New Roman" w:hAnsi="Times New Roman" w:cs="Times New Roman"/>
        </w:rPr>
      </w:pPr>
      <w:r w:rsidRPr="00EE789B">
        <w:rPr>
          <w:rFonts w:ascii="Times New Roman" w:hAnsi="Times New Roman" w:cs="Times New Roman"/>
        </w:rPr>
        <w:t>Table 1, please clarify the reason for the inconsistent sampling heights. How does this variation in height potentially affect the characteristics of the collected dust samples and the interpretation of the results? It would be beneficial to discuss the implications of this sampling design in more detail to ensure the validity and comparability of the data.</w:t>
      </w:r>
    </w:p>
    <w:p w14:paraId="2EA35B22" w14:textId="239E2E19" w:rsidR="00565A0D" w:rsidRPr="00565A0D" w:rsidRDefault="003472A3" w:rsidP="00565A0D">
      <w:pPr>
        <w:ind w:left="360"/>
        <w:rPr>
          <w:rFonts w:ascii="Times New Roman" w:hAnsi="Times New Roman" w:cs="Times New Roman"/>
          <w:color w:val="FF0000"/>
        </w:rPr>
      </w:pPr>
      <w:r w:rsidRPr="00E33902">
        <w:rPr>
          <w:rFonts w:ascii="Times New Roman" w:hAnsi="Times New Roman" w:cs="Times New Roman"/>
          <w:color w:val="FF0000"/>
        </w:rPr>
        <w:t>R</w:t>
      </w:r>
      <w:r w:rsidRPr="00E33902">
        <w:rPr>
          <w:rFonts w:ascii="Times New Roman" w:hAnsi="Times New Roman" w:cs="Times New Roman" w:hint="eastAsia"/>
          <w:color w:val="FF0000"/>
        </w:rPr>
        <w:t>esponse:</w:t>
      </w:r>
      <w:r w:rsidR="002A67AD" w:rsidRPr="002A67AD">
        <w:rPr>
          <w:rFonts w:ascii="Times New Roman" w:hAnsi="Times New Roman" w:cs="Times New Roman" w:hint="eastAsia"/>
          <w:color w:val="FF0000"/>
        </w:rPr>
        <w:t xml:space="preserve"> </w:t>
      </w:r>
      <w:r w:rsidR="002A67AD" w:rsidRPr="00E33902">
        <w:rPr>
          <w:rFonts w:ascii="Times New Roman" w:hAnsi="Times New Roman" w:cs="Times New Roman" w:hint="eastAsia"/>
          <w:color w:val="FF0000"/>
        </w:rPr>
        <w:t>Thanks for your suggestion.</w:t>
      </w:r>
      <w:r w:rsidR="00565A0D" w:rsidRPr="00565A0D">
        <w:rPr>
          <w:rFonts w:ascii="Segoe UI" w:eastAsia="宋体" w:hAnsi="Segoe UI" w:cs="Segoe UI"/>
          <w:color w:val="1C1F23"/>
          <w:kern w:val="0"/>
          <w:sz w:val="27"/>
          <w:szCs w:val="27"/>
          <w:shd w:val="clear" w:color="auto" w:fill="FFFFFF"/>
          <w14:ligatures w14:val="none"/>
        </w:rPr>
        <w:t xml:space="preserve"> </w:t>
      </w:r>
      <w:r w:rsidR="002A67AD">
        <w:rPr>
          <w:rFonts w:ascii="Times New Roman" w:hAnsi="Times New Roman" w:cs="Times New Roman" w:hint="eastAsia"/>
          <w:color w:val="FF0000"/>
        </w:rPr>
        <w:t>We</w:t>
      </w:r>
      <w:r w:rsidR="002A67AD" w:rsidRPr="00EE789B">
        <w:rPr>
          <w:rFonts w:ascii="Times New Roman" w:hAnsi="Times New Roman" w:cs="Times New Roman"/>
          <w:color w:val="FF0000"/>
        </w:rPr>
        <w:t>'ve</w:t>
      </w:r>
      <w:r w:rsidR="002A67AD" w:rsidRPr="00E33902">
        <w:rPr>
          <w:rFonts w:ascii="Times New Roman" w:hAnsi="Times New Roman" w:cs="Times New Roman"/>
          <w:color w:val="FF0000"/>
        </w:rPr>
        <w:t xml:space="preserve"> already </w:t>
      </w:r>
      <w:r w:rsidR="002A67AD">
        <w:rPr>
          <w:rFonts w:ascii="Times New Roman" w:hAnsi="Times New Roman" w:cs="Times New Roman" w:hint="eastAsia"/>
          <w:color w:val="FF0000"/>
        </w:rPr>
        <w:t>added</w:t>
      </w:r>
      <w:r w:rsidR="002A67AD" w:rsidRPr="00E33902">
        <w:rPr>
          <w:rFonts w:ascii="Times New Roman" w:hAnsi="Times New Roman" w:cs="Times New Roman"/>
          <w:color w:val="FF0000"/>
        </w:rPr>
        <w:t xml:space="preserve"> the expression as follows</w:t>
      </w:r>
      <w:r w:rsidR="002A67AD">
        <w:rPr>
          <w:rFonts w:ascii="Times New Roman" w:hAnsi="Times New Roman" w:cs="Times New Roman" w:hint="eastAsia"/>
          <w:color w:val="FF0000"/>
        </w:rPr>
        <w:t>:</w:t>
      </w:r>
      <w:r w:rsidR="002A67AD" w:rsidRPr="00E33902">
        <w:rPr>
          <w:rFonts w:ascii="Times New Roman" w:hAnsi="Times New Roman" w:cs="Times New Roman"/>
        </w:rPr>
        <w:t xml:space="preserve"> </w:t>
      </w:r>
      <w:bookmarkStart w:id="2" w:name="_Hlk197944824"/>
      <w:r w:rsidR="00565A0D" w:rsidRPr="00565A0D">
        <w:rPr>
          <w:rFonts w:ascii="Times New Roman" w:hAnsi="Times New Roman" w:cs="Times New Roman"/>
          <w:color w:val="FF0000"/>
        </w:rPr>
        <w:t>Due to the sorting effect of the wind, there are differences in the physical and chemical properties between surface sediments and airborne dust. Therefore, in some areas, we selected surface samples (e.g., C1 to C3; H1 to H4; Q1 to Q3) and also collected samples at a height of 2m (C4 to C8; H5 to H10; Q4 and Q5) for comparative analysis. As the sampling points at a height of 10m are located in urban areas, and the sampling at a height of 2m would be greatly affected by urban buildings such as houses, we chose a height of 10m as our sampling points (e.g., L; M; T1 to T2).</w:t>
      </w:r>
    </w:p>
    <w:bookmarkEnd w:id="2"/>
    <w:p w14:paraId="32A0DB8A" w14:textId="77777777" w:rsidR="00EE789B" w:rsidRDefault="00EE789B" w:rsidP="00EE789B">
      <w:pPr>
        <w:numPr>
          <w:ilvl w:val="0"/>
          <w:numId w:val="1"/>
        </w:numPr>
        <w:rPr>
          <w:rFonts w:ascii="Times New Roman" w:hAnsi="Times New Roman" w:cs="Times New Roman"/>
        </w:rPr>
      </w:pPr>
      <w:r w:rsidRPr="00EE789B">
        <w:rPr>
          <w:rFonts w:ascii="Times New Roman" w:hAnsi="Times New Roman" w:cs="Times New Roman"/>
        </w:rPr>
        <w:t>On line 96, it is presented as "</w:t>
      </w:r>
      <w:bookmarkStart w:id="3" w:name="_Hlk197437107"/>
      <w:r w:rsidRPr="00EE789B">
        <w:rPr>
          <w:rFonts w:ascii="Times New Roman" w:hAnsi="Times New Roman" w:cs="Times New Roman"/>
        </w:rPr>
        <w:t>multi-dimensional scaling</w:t>
      </w:r>
      <w:bookmarkEnd w:id="3"/>
      <w:r w:rsidRPr="00EE789B">
        <w:rPr>
          <w:rFonts w:ascii="Times New Roman" w:hAnsi="Times New Roman" w:cs="Times New Roman"/>
        </w:rPr>
        <w:t>", while on line 164, it is written as "</w:t>
      </w:r>
      <w:bookmarkStart w:id="4" w:name="_Hlk197437059"/>
      <w:r w:rsidRPr="00EE789B">
        <w:rPr>
          <w:rFonts w:ascii="Times New Roman" w:hAnsi="Times New Roman" w:cs="Times New Roman"/>
        </w:rPr>
        <w:t>Multidimensional Scaling</w:t>
      </w:r>
      <w:bookmarkEnd w:id="4"/>
      <w:r w:rsidRPr="00EE789B">
        <w:rPr>
          <w:rFonts w:ascii="Times New Roman" w:hAnsi="Times New Roman" w:cs="Times New Roman"/>
        </w:rPr>
        <w:t>". For the sake of consistency and to enhance the overall clarity and professionalism of the manuscript, it is necessary to use a unified expression for this term throughout the text.</w:t>
      </w:r>
    </w:p>
    <w:p w14:paraId="4ED842B3" w14:textId="11398AE3" w:rsidR="003472A3" w:rsidRPr="00EE789B" w:rsidRDefault="003472A3" w:rsidP="003472A3">
      <w:pPr>
        <w:ind w:left="360"/>
        <w:rPr>
          <w:rFonts w:ascii="Times New Roman" w:hAnsi="Times New Roman" w:cs="Times New Roman"/>
        </w:rPr>
      </w:pPr>
      <w:r w:rsidRPr="00E33902">
        <w:rPr>
          <w:rFonts w:ascii="Times New Roman" w:hAnsi="Times New Roman" w:cs="Times New Roman"/>
          <w:color w:val="FF0000"/>
        </w:rPr>
        <w:t>R</w:t>
      </w:r>
      <w:r w:rsidRPr="00E33902">
        <w:rPr>
          <w:rFonts w:ascii="Times New Roman" w:hAnsi="Times New Roman" w:cs="Times New Roman" w:hint="eastAsia"/>
          <w:color w:val="FF0000"/>
        </w:rPr>
        <w:t>esponse:</w:t>
      </w:r>
      <w:r w:rsidRPr="003472A3">
        <w:rPr>
          <w:rFonts w:ascii="Times New Roman" w:hAnsi="Times New Roman" w:cs="Times New Roman" w:hint="eastAsia"/>
          <w:color w:val="FF0000"/>
        </w:rPr>
        <w:t xml:space="preserve"> </w:t>
      </w:r>
      <w:r w:rsidRPr="00E33902">
        <w:rPr>
          <w:rFonts w:ascii="Times New Roman" w:hAnsi="Times New Roman" w:cs="Times New Roman" w:hint="eastAsia"/>
          <w:color w:val="FF0000"/>
        </w:rPr>
        <w:t>Thanks for your suggestion.</w:t>
      </w:r>
      <w:r w:rsidRPr="00565A0D">
        <w:rPr>
          <w:rFonts w:ascii="Times New Roman" w:hAnsi="Times New Roman" w:cs="Times New Roman"/>
          <w:color w:val="FF0000"/>
        </w:rPr>
        <w:t xml:space="preserve"> </w:t>
      </w:r>
      <w:r w:rsidRPr="003472A3">
        <w:rPr>
          <w:rFonts w:ascii="Times New Roman" w:hAnsi="Times New Roman" w:cs="Times New Roman"/>
          <w:color w:val="FF0000"/>
        </w:rPr>
        <w:t>We</w:t>
      </w:r>
      <w:r w:rsidRPr="00EE789B">
        <w:rPr>
          <w:rFonts w:ascii="Times New Roman" w:hAnsi="Times New Roman" w:cs="Times New Roman"/>
          <w:color w:val="FF0000"/>
        </w:rPr>
        <w:t>'ve</w:t>
      </w:r>
      <w:r w:rsidRPr="003472A3">
        <w:rPr>
          <w:rFonts w:ascii="Times New Roman" w:hAnsi="Times New Roman" w:cs="Times New Roman"/>
          <w:color w:val="FF0000"/>
        </w:rPr>
        <w:t xml:space="preserve"> revised the content of line 164 to "</w:t>
      </w:r>
      <w:r w:rsidR="00565A0D" w:rsidRPr="00565A0D">
        <w:rPr>
          <w:rFonts w:ascii="Times New Roman" w:hAnsi="Times New Roman" w:cs="Times New Roman"/>
          <w:color w:val="FF0000"/>
        </w:rPr>
        <w:t xml:space="preserve"> Multidimensional Scaling</w:t>
      </w:r>
      <w:r w:rsidR="00565A0D" w:rsidRPr="003472A3">
        <w:rPr>
          <w:rFonts w:ascii="Times New Roman" w:hAnsi="Times New Roman" w:cs="Times New Roman"/>
          <w:color w:val="FF0000"/>
        </w:rPr>
        <w:t xml:space="preserve"> </w:t>
      </w:r>
      <w:r w:rsidRPr="003472A3">
        <w:rPr>
          <w:rFonts w:ascii="Times New Roman" w:hAnsi="Times New Roman" w:cs="Times New Roman"/>
          <w:color w:val="FF0000"/>
        </w:rPr>
        <w:t>" and checked the entire text to ensure consistent expression.</w:t>
      </w:r>
    </w:p>
    <w:p w14:paraId="6012FB3F" w14:textId="77777777" w:rsidR="00EE789B" w:rsidRDefault="00EE789B" w:rsidP="00EE789B">
      <w:pPr>
        <w:numPr>
          <w:ilvl w:val="0"/>
          <w:numId w:val="1"/>
        </w:numPr>
        <w:rPr>
          <w:rFonts w:ascii="Times New Roman" w:hAnsi="Times New Roman" w:cs="Times New Roman"/>
        </w:rPr>
      </w:pPr>
      <w:r w:rsidRPr="00EE789B">
        <w:rPr>
          <w:rFonts w:ascii="Times New Roman" w:hAnsi="Times New Roman" w:cs="Times New Roman"/>
        </w:rPr>
        <w:t>The results of the PCA analysis might be clearer using a table, also, are there some values in the picture that exceed 100? Several figures lack sufficient labeling and clear legends, hindering independent interpretation. For example, Figures 2 and 5 necessitate more detailed explanations of elements and ratios in their captions or legends.</w:t>
      </w:r>
    </w:p>
    <w:p w14:paraId="7683101E" w14:textId="43457BB9" w:rsidR="00DA0604" w:rsidRDefault="003472A3" w:rsidP="00A84692">
      <w:pPr>
        <w:tabs>
          <w:tab w:val="num" w:pos="720"/>
        </w:tabs>
        <w:ind w:left="360"/>
        <w:rPr>
          <w:rFonts w:ascii="Times New Roman" w:hAnsi="Times New Roman" w:cs="Times New Roman"/>
          <w:color w:val="FF0000"/>
        </w:rPr>
      </w:pPr>
      <w:r w:rsidRPr="003472A3">
        <w:rPr>
          <w:rFonts w:ascii="Times New Roman" w:hAnsi="Times New Roman" w:cs="Times New Roman"/>
          <w:color w:val="FF0000"/>
        </w:rPr>
        <w:t>R</w:t>
      </w:r>
      <w:r w:rsidRPr="003472A3">
        <w:rPr>
          <w:rFonts w:ascii="Times New Roman" w:hAnsi="Times New Roman" w:cs="Times New Roman" w:hint="eastAsia"/>
          <w:color w:val="FF0000"/>
        </w:rPr>
        <w:t xml:space="preserve">esponse: </w:t>
      </w:r>
      <w:r w:rsidRPr="00E33902">
        <w:rPr>
          <w:rFonts w:ascii="Times New Roman" w:hAnsi="Times New Roman" w:cs="Times New Roman" w:hint="eastAsia"/>
          <w:color w:val="FF0000"/>
        </w:rPr>
        <w:t>Thanks for your suggestion.</w:t>
      </w:r>
      <w:r w:rsidR="00DA0604" w:rsidRPr="00DA0604">
        <w:rPr>
          <w:rFonts w:ascii="Segoe UI" w:hAnsi="Segoe UI" w:cs="Segoe UI"/>
          <w:color w:val="1C1F23"/>
          <w:sz w:val="27"/>
          <w:szCs w:val="27"/>
          <w:shd w:val="clear" w:color="auto" w:fill="FFFFFF"/>
        </w:rPr>
        <w:t xml:space="preserve"> </w:t>
      </w:r>
      <w:r w:rsidR="000470D2" w:rsidRPr="003472A3">
        <w:rPr>
          <w:rFonts w:ascii="Times New Roman" w:hAnsi="Times New Roman" w:cs="Times New Roman"/>
          <w:color w:val="FF0000"/>
        </w:rPr>
        <w:t>We</w:t>
      </w:r>
      <w:r w:rsidR="000470D2" w:rsidRPr="00EE789B">
        <w:rPr>
          <w:rFonts w:ascii="Times New Roman" w:hAnsi="Times New Roman" w:cs="Times New Roman"/>
          <w:color w:val="FF0000"/>
        </w:rPr>
        <w:t>'ve</w:t>
      </w:r>
      <w:r w:rsidR="000470D2" w:rsidRPr="000470D2">
        <w:rPr>
          <w:rFonts w:ascii="Times New Roman" w:hAnsi="Times New Roman" w:cs="Times New Roman"/>
          <w:color w:val="FF0000"/>
        </w:rPr>
        <w:t xml:space="preserve"> included the results of the PCA analysis in the supplementary </w:t>
      </w:r>
      <w:r w:rsidR="000470D2">
        <w:rPr>
          <w:rFonts w:ascii="Times New Roman" w:hAnsi="Times New Roman" w:cs="Times New Roman" w:hint="eastAsia"/>
          <w:color w:val="FF0000"/>
        </w:rPr>
        <w:t>material</w:t>
      </w:r>
      <w:r w:rsidR="000470D2" w:rsidRPr="000470D2">
        <w:rPr>
          <w:rFonts w:ascii="Times New Roman" w:hAnsi="Times New Roman" w:cs="Times New Roman"/>
          <w:color w:val="FF0000"/>
        </w:rPr>
        <w:t xml:space="preserve">, specifically in Table S4-S7. However, if we were to put all of these results in the main text, it would make the text overly lengthy.  Secondly, it is true that there are some data points in Figure 5 that are greater than 100. Due to our oversight, we didn't present them completely. </w:t>
      </w:r>
      <w:r w:rsidR="00A84692" w:rsidRPr="00A84692">
        <w:rPr>
          <w:rFonts w:ascii="Times New Roman" w:hAnsi="Times New Roman" w:cs="Times New Roman"/>
          <w:color w:val="FF0000"/>
        </w:rPr>
        <w:t>Finally, we modified Figures 2 and 5 to enhance their readability, as follows</w:t>
      </w:r>
      <w:r w:rsidR="00A84692">
        <w:rPr>
          <w:rFonts w:ascii="Times New Roman" w:hAnsi="Times New Roman" w:cs="Times New Roman" w:hint="eastAsia"/>
          <w:color w:val="FF0000"/>
        </w:rPr>
        <w:t>:</w:t>
      </w:r>
    </w:p>
    <w:p w14:paraId="65AE187E" w14:textId="5980D490" w:rsidR="00A84692" w:rsidRDefault="00A84692" w:rsidP="00DA0604">
      <w:pPr>
        <w:tabs>
          <w:tab w:val="num" w:pos="720"/>
        </w:tabs>
        <w:ind w:left="360"/>
        <w:rPr>
          <w:rFonts w:ascii="Times New Roman" w:hAnsi="Times New Roman" w:cs="Times New Roman"/>
          <w:color w:val="FF0000"/>
        </w:rPr>
      </w:pPr>
      <w:r>
        <w:rPr>
          <w:noProof/>
        </w:rPr>
        <w:drawing>
          <wp:inline distT="0" distB="0" distL="0" distR="0" wp14:anchorId="3E678136" wp14:editId="79A34130">
            <wp:extent cx="5278120" cy="2729865"/>
            <wp:effectExtent l="0" t="0" r="0" b="0"/>
            <wp:docPr id="19318462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846230" name=""/>
                    <pic:cNvPicPr/>
                  </pic:nvPicPr>
                  <pic:blipFill>
                    <a:blip r:embed="rId6"/>
                    <a:stretch>
                      <a:fillRect/>
                    </a:stretch>
                  </pic:blipFill>
                  <pic:spPr>
                    <a:xfrm>
                      <a:off x="0" y="0"/>
                      <a:ext cx="5278120" cy="2729865"/>
                    </a:xfrm>
                    <a:prstGeom prst="rect">
                      <a:avLst/>
                    </a:prstGeom>
                  </pic:spPr>
                </pic:pic>
              </a:graphicData>
            </a:graphic>
          </wp:inline>
        </w:drawing>
      </w:r>
    </w:p>
    <w:p w14:paraId="1330151C" w14:textId="1845D668" w:rsidR="00A84692" w:rsidRDefault="00A84692" w:rsidP="00A84692">
      <w:pPr>
        <w:ind w:leftChars="202" w:left="424"/>
        <w:rPr>
          <w:rFonts w:ascii="Times New Roman" w:hAnsi="Times New Roman" w:cs="Times New Roman"/>
          <w:color w:val="FF0000"/>
          <w:szCs w:val="21"/>
        </w:rPr>
      </w:pPr>
      <w:r w:rsidRPr="00A84692">
        <w:rPr>
          <w:rFonts w:ascii="Times New Roman" w:hAnsi="Times New Roman" w:cs="Times New Roman"/>
          <w:b/>
          <w:color w:val="FF0000"/>
          <w:szCs w:val="21"/>
        </w:rPr>
        <w:t xml:space="preserve">Figure 2 </w:t>
      </w:r>
      <w:r w:rsidRPr="00A84692">
        <w:rPr>
          <w:rFonts w:ascii="Times New Roman" w:hAnsi="Times New Roman" w:cs="Times New Roman"/>
          <w:color w:val="FF0000"/>
          <w:szCs w:val="21"/>
        </w:rPr>
        <w:t xml:space="preserve">Spatial distributions of the selected trace element (Sc, Y, Nb, Ba, Ta) </w:t>
      </w:r>
      <w:r w:rsidRPr="00A84692">
        <w:rPr>
          <w:rFonts w:ascii="Times New Roman" w:hAnsi="Times New Roman" w:cs="Times New Roman" w:hint="eastAsia"/>
          <w:color w:val="FF0000"/>
          <w:szCs w:val="21"/>
        </w:rPr>
        <w:t xml:space="preserve">and </w:t>
      </w:r>
      <w:r w:rsidRPr="00A84692">
        <w:rPr>
          <w:rFonts w:ascii="Times New Roman" w:hAnsi="Times New Roman" w:cs="Times New Roman"/>
          <w:color w:val="FF0000"/>
          <w:szCs w:val="21"/>
        </w:rPr>
        <w:t>trace element</w:t>
      </w:r>
      <w:r w:rsidRPr="00A84692">
        <w:rPr>
          <w:rFonts w:ascii="Times New Roman" w:hAnsi="Times New Roman" w:cs="Times New Roman" w:hint="eastAsia"/>
          <w:color w:val="FF0000"/>
          <w:szCs w:val="21"/>
        </w:rPr>
        <w:t xml:space="preserve"> </w:t>
      </w:r>
      <w:r w:rsidRPr="00A84692">
        <w:rPr>
          <w:rFonts w:ascii="Times New Roman" w:hAnsi="Times New Roman" w:cs="Times New Roman"/>
          <w:color w:val="FF0000"/>
          <w:szCs w:val="21"/>
        </w:rPr>
        <w:t xml:space="preserve">ratios (LREE, light elements; HREE, heavy elements, Y/REE, Y/Yb, Y/Tb, Y/La, Y/Nb). The order of sites (left to right) is from upwind (northwest) to downwind (southeast). </w:t>
      </w:r>
      <w:r w:rsidRPr="00A84692">
        <w:rPr>
          <w:rFonts w:ascii="Times New Roman" w:eastAsia="宋体" w:hAnsi="Times New Roman" w:cs="Times New Roman"/>
          <w:color w:val="FF0000"/>
          <w:kern w:val="0"/>
          <w:szCs w:val="21"/>
        </w:rPr>
        <w:t>Locations:</w:t>
      </w:r>
      <w:r w:rsidRPr="00A84692">
        <w:rPr>
          <w:color w:val="FF0000"/>
          <w:sz w:val="18"/>
          <w:szCs w:val="20"/>
        </w:rPr>
        <w:t xml:space="preserve"> </w:t>
      </w:r>
      <w:r w:rsidRPr="00A84692">
        <w:rPr>
          <w:rFonts w:ascii="Times New Roman" w:eastAsia="宋体" w:hAnsi="Times New Roman" w:cs="Times New Roman"/>
          <w:color w:val="FF0000"/>
          <w:kern w:val="0"/>
          <w:szCs w:val="21"/>
        </w:rPr>
        <w:t>A1 to A7, Alxa Plateau; C1 to C8, Hexi Corridor Desert; G1 to G7, Gurbantunggut Desert; H1 to H10, Heihe River Basin; K1 to K7, Taklimakan Desert; L, Lanzhou; M, Mu Us Desert; Q, Qaidam Basin Desert; T1 to T3, Tengger Desert</w:t>
      </w:r>
      <w:r w:rsidRPr="00A84692">
        <w:rPr>
          <w:rFonts w:ascii="Times New Roman" w:hAnsi="Times New Roman" w:cs="Times New Roman"/>
          <w:color w:val="FF0000"/>
          <w:szCs w:val="21"/>
        </w:rPr>
        <w:t>.</w:t>
      </w:r>
    </w:p>
    <w:p w14:paraId="5E965393" w14:textId="77777777" w:rsidR="00A84692" w:rsidRDefault="00A84692" w:rsidP="00A84692">
      <w:pPr>
        <w:ind w:leftChars="202" w:left="424"/>
        <w:rPr>
          <w:rFonts w:ascii="Times New Roman" w:hAnsi="Times New Roman" w:cs="Times New Roman"/>
          <w:color w:val="FF0000"/>
          <w:szCs w:val="21"/>
        </w:rPr>
      </w:pPr>
    </w:p>
    <w:p w14:paraId="55752AA5" w14:textId="4161048B" w:rsidR="00A84692" w:rsidRDefault="00113A68" w:rsidP="00A84692">
      <w:pPr>
        <w:ind w:leftChars="202" w:left="424"/>
        <w:rPr>
          <w:rFonts w:ascii="Times New Roman" w:hAnsi="Times New Roman" w:cs="Times New Roman"/>
          <w:color w:val="FF0000"/>
          <w:szCs w:val="21"/>
        </w:rPr>
      </w:pPr>
      <w:r>
        <w:rPr>
          <w:noProof/>
        </w:rPr>
        <w:drawing>
          <wp:inline distT="0" distB="0" distL="0" distR="0" wp14:anchorId="41F82662" wp14:editId="08F2B86E">
            <wp:extent cx="5278120" cy="2722245"/>
            <wp:effectExtent l="0" t="0" r="0" b="0"/>
            <wp:docPr id="12797546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754631" name=""/>
                    <pic:cNvPicPr/>
                  </pic:nvPicPr>
                  <pic:blipFill>
                    <a:blip r:embed="rId7"/>
                    <a:stretch>
                      <a:fillRect/>
                    </a:stretch>
                  </pic:blipFill>
                  <pic:spPr>
                    <a:xfrm>
                      <a:off x="0" y="0"/>
                      <a:ext cx="5278120" cy="2722245"/>
                    </a:xfrm>
                    <a:prstGeom prst="rect">
                      <a:avLst/>
                    </a:prstGeom>
                  </pic:spPr>
                </pic:pic>
              </a:graphicData>
            </a:graphic>
          </wp:inline>
        </w:drawing>
      </w:r>
    </w:p>
    <w:p w14:paraId="20D5843C" w14:textId="3CCED32C" w:rsidR="00113A68" w:rsidRPr="00113A68" w:rsidRDefault="00113A68" w:rsidP="00113A68">
      <w:pPr>
        <w:rPr>
          <w:rFonts w:ascii="Times New Roman" w:hAnsi="Times New Roman" w:cs="Times New Roman"/>
          <w:color w:val="FF0000"/>
          <w:szCs w:val="21"/>
        </w:rPr>
      </w:pPr>
      <w:r w:rsidRPr="00113A68">
        <w:rPr>
          <w:rFonts w:ascii="Times New Roman" w:hAnsi="Times New Roman" w:cs="Times New Roman"/>
          <w:color w:val="FF0000"/>
          <w:szCs w:val="21"/>
        </w:rPr>
        <w:t>Figure 5 Spatial distributions of the selected rare earth element (La, Ce, Pr, Nd, Sm) and REE</w:t>
      </w:r>
      <w:r w:rsidRPr="00113A68">
        <w:rPr>
          <w:rFonts w:ascii="Times New Roman" w:hAnsi="Times New Roman" w:cs="Times New Roman" w:hint="eastAsia"/>
          <w:color w:val="FF0000"/>
          <w:szCs w:val="21"/>
        </w:rPr>
        <w:t xml:space="preserve"> </w:t>
      </w:r>
      <w:r w:rsidRPr="00113A68">
        <w:rPr>
          <w:rFonts w:ascii="Times New Roman" w:hAnsi="Times New Roman" w:cs="Times New Roman"/>
          <w:color w:val="FF0000"/>
          <w:szCs w:val="21"/>
        </w:rPr>
        <w:t>ratios ((La/</w:t>
      </w:r>
      <w:proofErr w:type="gramStart"/>
      <w:r w:rsidRPr="00113A68">
        <w:rPr>
          <w:rFonts w:ascii="Times New Roman" w:hAnsi="Times New Roman" w:cs="Times New Roman"/>
          <w:color w:val="FF0000"/>
          <w:szCs w:val="21"/>
        </w:rPr>
        <w:t>Yb)n</w:t>
      </w:r>
      <w:proofErr w:type="gramEnd"/>
      <w:r w:rsidRPr="00113A68">
        <w:rPr>
          <w:rFonts w:ascii="Times New Roman" w:hAnsi="Times New Roman" w:cs="Times New Roman"/>
          <w:color w:val="FF0000"/>
          <w:szCs w:val="21"/>
        </w:rPr>
        <w:t>, (La/</w:t>
      </w:r>
      <w:proofErr w:type="gramStart"/>
      <w:r w:rsidRPr="00113A68">
        <w:rPr>
          <w:rFonts w:ascii="Times New Roman" w:hAnsi="Times New Roman" w:cs="Times New Roman"/>
          <w:color w:val="FF0000"/>
          <w:szCs w:val="21"/>
        </w:rPr>
        <w:t>Sm)n</w:t>
      </w:r>
      <w:proofErr w:type="gramEnd"/>
      <w:r w:rsidRPr="00113A68">
        <w:rPr>
          <w:rFonts w:ascii="Times New Roman" w:hAnsi="Times New Roman" w:cs="Times New Roman"/>
          <w:color w:val="FF0000"/>
          <w:szCs w:val="21"/>
        </w:rPr>
        <w:t>, (La/</w:t>
      </w:r>
      <w:proofErr w:type="gramStart"/>
      <w:r w:rsidRPr="00113A68">
        <w:rPr>
          <w:rFonts w:ascii="Times New Roman" w:hAnsi="Times New Roman" w:cs="Times New Roman"/>
          <w:color w:val="FF0000"/>
          <w:szCs w:val="21"/>
        </w:rPr>
        <w:t>Lu)n</w:t>
      </w:r>
      <w:proofErr w:type="gramEnd"/>
      <w:r w:rsidRPr="00113A68">
        <w:rPr>
          <w:rFonts w:ascii="Times New Roman" w:hAnsi="Times New Roman" w:cs="Times New Roman"/>
          <w:color w:val="FF0000"/>
          <w:szCs w:val="21"/>
        </w:rPr>
        <w:t>, LREE/HREE, (La/</w:t>
      </w:r>
      <w:proofErr w:type="gramStart"/>
      <w:r w:rsidRPr="00113A68">
        <w:rPr>
          <w:rFonts w:ascii="Times New Roman" w:hAnsi="Times New Roman" w:cs="Times New Roman"/>
          <w:color w:val="FF0000"/>
          <w:szCs w:val="21"/>
        </w:rPr>
        <w:t>Gd)n</w:t>
      </w:r>
      <w:proofErr w:type="gramEnd"/>
      <w:r w:rsidRPr="00113A68">
        <w:rPr>
          <w:rFonts w:ascii="Times New Roman" w:hAnsi="Times New Roman" w:cs="Times New Roman"/>
          <w:color w:val="FF0000"/>
          <w:szCs w:val="21"/>
        </w:rPr>
        <w:t>, (Gd/</w:t>
      </w:r>
      <w:proofErr w:type="gramStart"/>
      <w:r w:rsidRPr="00113A68">
        <w:rPr>
          <w:rFonts w:ascii="Times New Roman" w:hAnsi="Times New Roman" w:cs="Times New Roman"/>
          <w:color w:val="FF0000"/>
          <w:szCs w:val="21"/>
        </w:rPr>
        <w:t>Er)n</w:t>
      </w:r>
      <w:proofErr w:type="gramEnd"/>
      <w:r w:rsidRPr="00113A68">
        <w:rPr>
          <w:rFonts w:ascii="Times New Roman" w:hAnsi="Times New Roman" w:cs="Times New Roman"/>
          <w:color w:val="FF0000"/>
          <w:szCs w:val="21"/>
        </w:rPr>
        <w:t>, La/Er). The order of sites (left to right) is from upwind (northwest) to downwind (southeast). Locations: A1 to A7, Alxa Plateau; C1 to C8, Hexi Corridor Desert; G1 to G7, Gurbantunggut Desert; H1 to H10, Heihe River Basin; K1 to K7, Taklimakan Desert; L, Lanzhou; M, Mu Us Desert; Q, Qaidam Basin Desert; T1 to T3, Tengger Desert.</w:t>
      </w:r>
    </w:p>
    <w:p w14:paraId="533D8FFB" w14:textId="106ED0D0" w:rsidR="00EE789B" w:rsidRPr="00DA0604" w:rsidRDefault="00EE789B" w:rsidP="00DA0604">
      <w:pPr>
        <w:pStyle w:val="a9"/>
        <w:numPr>
          <w:ilvl w:val="0"/>
          <w:numId w:val="1"/>
        </w:numPr>
        <w:rPr>
          <w:rFonts w:ascii="Times New Roman" w:hAnsi="Times New Roman" w:cs="Times New Roman"/>
          <w:color w:val="FF0000"/>
        </w:rPr>
      </w:pPr>
      <w:r w:rsidRPr="00DA0604">
        <w:rPr>
          <w:rFonts w:ascii="Times New Roman" w:hAnsi="Times New Roman" w:cs="Times New Roman"/>
        </w:rPr>
        <w:t>The manuscript includes numerous figures for data presentation. However, some figures are overly complex, featuring redundant display of certain elements and ratios across multiple panels. This redundancy detracts from the main findings. Please streamline figure design to highlight essential data and trends, improving overall readability.</w:t>
      </w:r>
    </w:p>
    <w:p w14:paraId="70B71C86" w14:textId="70F2B7D3" w:rsidR="00DA0604" w:rsidRDefault="00DA0604" w:rsidP="00E92F23">
      <w:pPr>
        <w:tabs>
          <w:tab w:val="num" w:pos="720"/>
        </w:tabs>
        <w:ind w:left="360"/>
        <w:rPr>
          <w:rFonts w:ascii="Times New Roman" w:hAnsi="Times New Roman" w:cs="Times New Roman"/>
          <w:color w:val="FF0000"/>
        </w:rPr>
      </w:pPr>
      <w:r w:rsidRPr="00DA0604">
        <w:rPr>
          <w:rFonts w:ascii="Times New Roman" w:hAnsi="Times New Roman" w:cs="Times New Roman"/>
          <w:color w:val="FF0000"/>
        </w:rPr>
        <w:t>R</w:t>
      </w:r>
      <w:r w:rsidRPr="00DA0604">
        <w:rPr>
          <w:rFonts w:ascii="Times New Roman" w:hAnsi="Times New Roman" w:cs="Times New Roman" w:hint="eastAsia"/>
          <w:color w:val="FF0000"/>
        </w:rPr>
        <w:t>esponse: Thanks for your suggestion.</w:t>
      </w:r>
      <w:r w:rsidR="007B505A">
        <w:rPr>
          <w:rFonts w:ascii="Times New Roman" w:hAnsi="Times New Roman" w:cs="Times New Roman" w:hint="eastAsia"/>
          <w:color w:val="FF0000"/>
        </w:rPr>
        <w:t xml:space="preserve"> </w:t>
      </w:r>
      <w:r w:rsidR="00E92F23" w:rsidRPr="00E92F23">
        <w:rPr>
          <w:rFonts w:ascii="Times New Roman" w:hAnsi="Times New Roman" w:cs="Times New Roman"/>
          <w:color w:val="FF0000"/>
        </w:rPr>
        <w:t>The data in Figure 10 was too cluttered, leading to poor readability for readers. Therefore, we modified the specific numbers in Figure 10 to represent them with ranges. The revised Figure 10 is as follows</w:t>
      </w:r>
      <w:r w:rsidR="00E92F23">
        <w:rPr>
          <w:rFonts w:ascii="Times New Roman" w:hAnsi="Times New Roman" w:cs="Times New Roman" w:hint="eastAsia"/>
          <w:color w:val="FF0000"/>
        </w:rPr>
        <w:t>:</w:t>
      </w:r>
    </w:p>
    <w:p w14:paraId="03894C9E" w14:textId="099C9859" w:rsidR="00E92F23" w:rsidRDefault="00E92F23" w:rsidP="00E92F23">
      <w:pPr>
        <w:tabs>
          <w:tab w:val="num" w:pos="720"/>
        </w:tabs>
        <w:ind w:left="360"/>
        <w:jc w:val="center"/>
        <w:rPr>
          <w:rFonts w:ascii="Times New Roman" w:hAnsi="Times New Roman" w:cs="Times New Roman"/>
          <w:color w:val="FF0000"/>
        </w:rPr>
      </w:pPr>
      <w:r w:rsidRPr="00E92F23">
        <w:rPr>
          <w:rFonts w:ascii="Times New Roman" w:hAnsi="Times New Roman" w:cs="Times New Roman"/>
          <w:noProof/>
          <w:color w:val="FF0000"/>
        </w:rPr>
        <w:drawing>
          <wp:inline distT="0" distB="0" distL="0" distR="0" wp14:anchorId="578D4B66" wp14:editId="74841E66">
            <wp:extent cx="5278120" cy="4866640"/>
            <wp:effectExtent l="0" t="0" r="0" b="0"/>
            <wp:docPr id="541793620" name="图片 4">
              <a:extLst xmlns:a="http://schemas.openxmlformats.org/drawingml/2006/main">
                <a:ext uri="{FF2B5EF4-FFF2-40B4-BE49-F238E27FC236}">
                  <a16:creationId xmlns:a16="http://schemas.microsoft.com/office/drawing/2014/main" id="{D2336350-5384-6D29-61A6-5CB94C3BBF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2336350-5384-6D29-61A6-5CB94C3BBF63}"/>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8120" cy="4866640"/>
                    </a:xfrm>
                    <a:prstGeom prst="rect">
                      <a:avLst/>
                    </a:prstGeom>
                  </pic:spPr>
                </pic:pic>
              </a:graphicData>
            </a:graphic>
          </wp:inline>
        </w:drawing>
      </w:r>
    </w:p>
    <w:p w14:paraId="7871EE20" w14:textId="47A45FFA" w:rsidR="00E92F23" w:rsidRPr="00E92F23" w:rsidRDefault="00E92F23" w:rsidP="00E92F23">
      <w:pPr>
        <w:widowControl/>
        <w:ind w:leftChars="202" w:left="424" w:firstLine="2"/>
        <w:rPr>
          <w:rFonts w:ascii="Times New Roman" w:hAnsi="Times New Roman" w:cs="Times New Roman"/>
          <w:color w:val="FF0000"/>
          <w:szCs w:val="21"/>
        </w:rPr>
      </w:pPr>
      <w:r w:rsidRPr="00E92F23">
        <w:rPr>
          <w:rFonts w:ascii="Times New Roman" w:hAnsi="Times New Roman" w:cs="Times New Roman"/>
          <w:b/>
          <w:color w:val="FF0000"/>
          <w:szCs w:val="21"/>
        </w:rPr>
        <w:t>Figure 10</w:t>
      </w:r>
      <w:r w:rsidRPr="00E92F23">
        <w:rPr>
          <w:rFonts w:ascii="Times New Roman" w:hAnsi="Times New Roman" w:cs="Times New Roman"/>
          <w:color w:val="FF0000"/>
          <w:szCs w:val="21"/>
        </w:rPr>
        <w:t xml:space="preserve"> Geochemical similarities among samples. (</w:t>
      </w:r>
      <w:r w:rsidRPr="00E92F23">
        <w:rPr>
          <w:rFonts w:ascii="Times New Roman" w:hAnsi="Times New Roman" w:cs="Times New Roman" w:hint="eastAsia"/>
          <w:color w:val="FF0000"/>
          <w:szCs w:val="21"/>
        </w:rPr>
        <w:t>A</w:t>
      </w:r>
      <w:r w:rsidRPr="00E92F23">
        <w:rPr>
          <w:rFonts w:ascii="Times New Roman" w:hAnsi="Times New Roman" w:cs="Times New Roman"/>
          <w:color w:val="FF0000"/>
          <w:szCs w:val="21"/>
        </w:rPr>
        <w:t xml:space="preserve">) Multidimensional </w:t>
      </w:r>
      <w:r w:rsidRPr="00E92F23">
        <w:rPr>
          <w:rFonts w:ascii="Times New Roman" w:hAnsi="Times New Roman" w:cs="Times New Roman" w:hint="eastAsia"/>
          <w:color w:val="FF0000"/>
          <w:szCs w:val="21"/>
        </w:rPr>
        <w:t>S</w:t>
      </w:r>
      <w:r w:rsidRPr="00E92F23">
        <w:rPr>
          <w:rFonts w:ascii="Times New Roman" w:hAnsi="Times New Roman" w:cs="Times New Roman"/>
          <w:color w:val="FF0000"/>
          <w:szCs w:val="21"/>
        </w:rPr>
        <w:t>caling map using the Kolmogorov-Smirnov (</w:t>
      </w:r>
      <w:r w:rsidRPr="00E92F23">
        <w:rPr>
          <w:rFonts w:ascii="Times New Roman" w:hAnsi="Times New Roman" w:cs="Times New Roman"/>
          <w:i/>
          <w:iCs/>
          <w:color w:val="FF0000"/>
          <w:szCs w:val="21"/>
        </w:rPr>
        <w:t>KS</w:t>
      </w:r>
      <w:r w:rsidRPr="00E92F23">
        <w:rPr>
          <w:rFonts w:ascii="Times New Roman" w:hAnsi="Times New Roman" w:cs="Times New Roman"/>
          <w:color w:val="FF0000"/>
          <w:szCs w:val="21"/>
        </w:rPr>
        <w:t>) statistics and the element ratios selected by means of principal-components analysis: (Gd/</w:t>
      </w:r>
      <w:proofErr w:type="gramStart"/>
      <w:r w:rsidRPr="00E92F23">
        <w:rPr>
          <w:rFonts w:ascii="Times New Roman" w:hAnsi="Times New Roman" w:cs="Times New Roman"/>
          <w:color w:val="FF0000"/>
          <w:szCs w:val="21"/>
        </w:rPr>
        <w:t>Yb)</w:t>
      </w:r>
      <w:r w:rsidRPr="00E92F23">
        <w:rPr>
          <w:rFonts w:ascii="Times New Roman" w:hAnsi="Times New Roman" w:cs="Times New Roman"/>
          <w:color w:val="FF0000"/>
          <w:szCs w:val="21"/>
          <w:vertAlign w:val="subscript"/>
        </w:rPr>
        <w:t>n</w:t>
      </w:r>
      <w:proofErr w:type="gramEnd"/>
      <w:r w:rsidRPr="00E92F23">
        <w:rPr>
          <w:rFonts w:ascii="Times New Roman" w:hAnsi="Times New Roman" w:cs="Times New Roman"/>
          <w:color w:val="FF0000"/>
          <w:szCs w:val="21"/>
        </w:rPr>
        <w:t>, (La/</w:t>
      </w:r>
      <w:proofErr w:type="gramStart"/>
      <w:r w:rsidRPr="00E92F23">
        <w:rPr>
          <w:rFonts w:ascii="Times New Roman" w:hAnsi="Times New Roman" w:cs="Times New Roman"/>
          <w:color w:val="FF0000"/>
          <w:szCs w:val="21"/>
        </w:rPr>
        <w:t>Yb)</w:t>
      </w:r>
      <w:r w:rsidRPr="00E92F23">
        <w:rPr>
          <w:rFonts w:ascii="Times New Roman" w:hAnsi="Times New Roman" w:cs="Times New Roman"/>
          <w:color w:val="FF0000"/>
          <w:szCs w:val="21"/>
          <w:vertAlign w:val="subscript"/>
        </w:rPr>
        <w:t>n</w:t>
      </w:r>
      <w:proofErr w:type="gramEnd"/>
      <w:r w:rsidRPr="00E92F23">
        <w:rPr>
          <w:rFonts w:ascii="Times New Roman" w:hAnsi="Times New Roman" w:cs="Times New Roman"/>
          <w:color w:val="FF0000"/>
          <w:szCs w:val="21"/>
        </w:rPr>
        <w:t>, (La/</w:t>
      </w:r>
      <w:proofErr w:type="gramStart"/>
      <w:r w:rsidRPr="00E92F23">
        <w:rPr>
          <w:rFonts w:ascii="Times New Roman" w:hAnsi="Times New Roman" w:cs="Times New Roman"/>
          <w:color w:val="FF0000"/>
          <w:szCs w:val="21"/>
        </w:rPr>
        <w:t>Lu)</w:t>
      </w:r>
      <w:r w:rsidRPr="00E92F23">
        <w:rPr>
          <w:rFonts w:ascii="Times New Roman" w:hAnsi="Times New Roman" w:cs="Times New Roman"/>
          <w:color w:val="FF0000"/>
          <w:szCs w:val="21"/>
          <w:vertAlign w:val="subscript"/>
        </w:rPr>
        <w:t>n</w:t>
      </w:r>
      <w:proofErr w:type="gramEnd"/>
      <w:r w:rsidRPr="00E92F23">
        <w:rPr>
          <w:rFonts w:ascii="Times New Roman" w:hAnsi="Times New Roman" w:cs="Times New Roman"/>
          <w:color w:val="FF0000"/>
          <w:szCs w:val="21"/>
        </w:rPr>
        <w:t>, (La/</w:t>
      </w:r>
      <w:proofErr w:type="gramStart"/>
      <w:r w:rsidRPr="00E92F23">
        <w:rPr>
          <w:rFonts w:ascii="Times New Roman" w:hAnsi="Times New Roman" w:cs="Times New Roman"/>
          <w:color w:val="FF0000"/>
          <w:szCs w:val="21"/>
        </w:rPr>
        <w:t>Gd)</w:t>
      </w:r>
      <w:r w:rsidRPr="00E92F23">
        <w:rPr>
          <w:rFonts w:ascii="Times New Roman" w:hAnsi="Times New Roman" w:cs="Times New Roman"/>
          <w:color w:val="FF0000"/>
          <w:szCs w:val="21"/>
          <w:vertAlign w:val="subscript"/>
        </w:rPr>
        <w:t>n</w:t>
      </w:r>
      <w:proofErr w:type="gramEnd"/>
      <w:r w:rsidRPr="00E92F23">
        <w:rPr>
          <w:rFonts w:ascii="Times New Roman" w:hAnsi="Times New Roman" w:cs="Times New Roman"/>
          <w:color w:val="FF0000"/>
          <w:szCs w:val="21"/>
        </w:rPr>
        <w:t>, (Gd/</w:t>
      </w:r>
      <w:proofErr w:type="gramStart"/>
      <w:r w:rsidRPr="00E92F23">
        <w:rPr>
          <w:rFonts w:ascii="Times New Roman" w:hAnsi="Times New Roman" w:cs="Times New Roman"/>
          <w:color w:val="FF0000"/>
          <w:szCs w:val="21"/>
        </w:rPr>
        <w:t>Er)</w:t>
      </w:r>
      <w:r w:rsidRPr="00E92F23">
        <w:rPr>
          <w:rFonts w:ascii="Times New Roman" w:hAnsi="Times New Roman" w:cs="Times New Roman"/>
          <w:color w:val="FF0000"/>
          <w:szCs w:val="21"/>
          <w:vertAlign w:val="subscript"/>
        </w:rPr>
        <w:t>n</w:t>
      </w:r>
      <w:proofErr w:type="gramEnd"/>
      <w:r w:rsidRPr="00E92F23">
        <w:rPr>
          <w:rFonts w:ascii="Times New Roman" w:hAnsi="Times New Roman" w:cs="Times New Roman"/>
          <w:color w:val="FF0000"/>
          <w:szCs w:val="21"/>
        </w:rPr>
        <w:t>, La/Er, LREE/HREE, Y/REE, Y/La, Y/Nd, and Y/Tb. Solid and dashed lines connect samples with their closest and second-closest neighbors, respectively. (</w:t>
      </w:r>
      <w:r w:rsidRPr="00E92F23">
        <w:rPr>
          <w:rFonts w:ascii="Times New Roman" w:hAnsi="Times New Roman" w:cs="Times New Roman" w:hint="eastAsia"/>
          <w:color w:val="FF0000"/>
          <w:szCs w:val="21"/>
        </w:rPr>
        <w:t>B</w:t>
      </w:r>
      <w:r w:rsidRPr="00E92F23">
        <w:rPr>
          <w:rFonts w:ascii="Times New Roman" w:hAnsi="Times New Roman" w:cs="Times New Roman"/>
          <w:color w:val="FF0000"/>
          <w:szCs w:val="21"/>
        </w:rPr>
        <w:t>) Shepard plot for the data in (A). Axes are in dimensionless Kolmogorov–Smirnov (</w:t>
      </w:r>
      <w:r w:rsidRPr="00E92F23">
        <w:rPr>
          <w:rFonts w:ascii="Times New Roman" w:hAnsi="Times New Roman" w:cs="Times New Roman"/>
          <w:i/>
          <w:iCs/>
          <w:color w:val="FF0000"/>
          <w:szCs w:val="21"/>
        </w:rPr>
        <w:t>KS</w:t>
      </w:r>
      <w:r w:rsidRPr="00E92F23">
        <w:rPr>
          <w:rFonts w:ascii="Times New Roman" w:hAnsi="Times New Roman" w:cs="Times New Roman"/>
          <w:color w:val="FF0000"/>
          <w:szCs w:val="21"/>
        </w:rPr>
        <w:t xml:space="preserve">) units (0 &lt; </w:t>
      </w:r>
      <w:r w:rsidRPr="00E92F23">
        <w:rPr>
          <w:rFonts w:ascii="Times New Roman" w:hAnsi="Times New Roman" w:cs="Times New Roman"/>
          <w:i/>
          <w:iCs/>
          <w:color w:val="FF0000"/>
          <w:szCs w:val="21"/>
        </w:rPr>
        <w:t>KS</w:t>
      </w:r>
      <w:r w:rsidRPr="00E92F23">
        <w:rPr>
          <w:rFonts w:ascii="Times New Roman" w:hAnsi="Times New Roman" w:cs="Times New Roman"/>
          <w:color w:val="FF0000"/>
          <w:szCs w:val="21"/>
        </w:rPr>
        <w:t xml:space="preserve"> &lt; 1). The final Kruskal stress value (</w:t>
      </w:r>
      <w:r w:rsidRPr="00E92F23">
        <w:rPr>
          <w:rFonts w:ascii="Times New Roman" w:hAnsi="Times New Roman" w:cs="Times New Roman"/>
          <w:i/>
          <w:iCs/>
          <w:color w:val="FF0000"/>
          <w:szCs w:val="21"/>
        </w:rPr>
        <w:t>S</w:t>
      </w:r>
      <w:r w:rsidRPr="00E92F23">
        <w:rPr>
          <w:rFonts w:ascii="Times New Roman" w:hAnsi="Times New Roman" w:cs="Times New Roman"/>
          <w:color w:val="FF0000"/>
          <w:szCs w:val="21"/>
        </w:rPr>
        <w:t>) was 0.031, indicating a good to excellent fit.</w:t>
      </w:r>
      <w:r w:rsidRPr="00E92F23">
        <w:rPr>
          <w:rFonts w:ascii="Times New Roman" w:hAnsi="Times New Roman" w:cs="Times New Roman" w:hint="eastAsia"/>
          <w:color w:val="FF0000"/>
          <w:szCs w:val="21"/>
        </w:rPr>
        <w:t xml:space="preserve"> (C) Mixing </w:t>
      </w:r>
      <w:r w:rsidRPr="00E92F23">
        <w:rPr>
          <w:rFonts w:ascii="Times New Roman" w:hAnsi="Times New Roman" w:cs="Times New Roman"/>
          <w:color w:val="FF0000"/>
          <w:szCs w:val="21"/>
        </w:rPr>
        <w:t>processes</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among</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A,</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C and H</w:t>
      </w:r>
      <w:r w:rsidRPr="00E92F23">
        <w:rPr>
          <w:rFonts w:ascii="Times New Roman" w:hAnsi="Times New Roman" w:cs="Times New Roman" w:hint="eastAsia"/>
          <w:color w:val="FF0000"/>
          <w:szCs w:val="21"/>
        </w:rPr>
        <w:t xml:space="preserve">. (D) Mixing </w:t>
      </w:r>
      <w:r w:rsidRPr="00E92F23">
        <w:rPr>
          <w:rFonts w:ascii="Times New Roman" w:hAnsi="Times New Roman" w:cs="Times New Roman"/>
          <w:color w:val="FF0000"/>
          <w:szCs w:val="21"/>
        </w:rPr>
        <w:t>processes</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among</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 xml:space="preserve">the </w:t>
      </w:r>
      <w:r w:rsidRPr="00E92F23">
        <w:rPr>
          <w:rFonts w:ascii="Times New Roman" w:hAnsi="Times New Roman" w:cs="Times New Roman"/>
          <w:color w:val="FF0000"/>
          <w:szCs w:val="24"/>
        </w:rPr>
        <w:t>Q</w:t>
      </w:r>
      <w:r w:rsidRPr="00E92F23">
        <w:rPr>
          <w:rFonts w:ascii="Times New Roman" w:hAnsi="Times New Roman" w:cs="Times New Roman"/>
          <w:color w:val="FF0000"/>
          <w:szCs w:val="21"/>
        </w:rPr>
        <w:t>,</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C</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H</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and A</w:t>
      </w:r>
      <w:r w:rsidRPr="00E92F23">
        <w:rPr>
          <w:rFonts w:ascii="Times New Roman" w:hAnsi="Times New Roman" w:cs="Times New Roman" w:hint="eastAsia"/>
          <w:color w:val="FF0000"/>
          <w:szCs w:val="21"/>
        </w:rPr>
        <w:t>. (</w:t>
      </w:r>
      <w:r w:rsidRPr="00E92F23">
        <w:rPr>
          <w:rFonts w:ascii="Times New Roman" w:hAnsi="Times New Roman" w:cs="Times New Roman"/>
          <w:color w:val="FF0000"/>
          <w:szCs w:val="21"/>
        </w:rPr>
        <w:t>E</w:t>
      </w:r>
      <w:r w:rsidRPr="00E92F23">
        <w:rPr>
          <w:rFonts w:ascii="Times New Roman" w:hAnsi="Times New Roman" w:cs="Times New Roman" w:hint="eastAsia"/>
          <w:color w:val="FF0000"/>
          <w:szCs w:val="21"/>
        </w:rPr>
        <w:t xml:space="preserve">) Mixing </w:t>
      </w:r>
      <w:r w:rsidRPr="00E92F23">
        <w:rPr>
          <w:rFonts w:ascii="Times New Roman" w:hAnsi="Times New Roman" w:cs="Times New Roman"/>
          <w:color w:val="FF0000"/>
          <w:szCs w:val="21"/>
        </w:rPr>
        <w:t>processes</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among</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 xml:space="preserve">G, </w:t>
      </w:r>
      <w:r w:rsidRPr="00E92F23">
        <w:rPr>
          <w:rFonts w:ascii="Times New Roman" w:hAnsi="Times New Roman" w:cs="Times New Roman" w:hint="eastAsia"/>
          <w:color w:val="FF0000"/>
          <w:szCs w:val="21"/>
        </w:rPr>
        <w:t>A</w:t>
      </w:r>
      <w:r w:rsidRPr="00E92F23">
        <w:rPr>
          <w:rFonts w:ascii="Times New Roman" w:hAnsi="Times New Roman" w:cs="Times New Roman"/>
          <w:color w:val="FF0000"/>
          <w:szCs w:val="21"/>
        </w:rPr>
        <w:t>,</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 xml:space="preserve">and </w:t>
      </w:r>
      <w:r w:rsidRPr="00E92F23">
        <w:rPr>
          <w:rFonts w:ascii="Times New Roman" w:hAnsi="Times New Roman" w:cs="Times New Roman" w:hint="eastAsia"/>
          <w:color w:val="FF0000"/>
          <w:szCs w:val="21"/>
        </w:rPr>
        <w:t>Q. (</w:t>
      </w:r>
      <w:r w:rsidRPr="00E92F23">
        <w:rPr>
          <w:rFonts w:ascii="Times New Roman" w:hAnsi="Times New Roman" w:cs="Times New Roman"/>
          <w:color w:val="FF0000"/>
          <w:szCs w:val="21"/>
        </w:rPr>
        <w:t>F</w:t>
      </w:r>
      <w:r w:rsidRPr="00E92F23">
        <w:rPr>
          <w:rFonts w:ascii="Times New Roman" w:hAnsi="Times New Roman" w:cs="Times New Roman" w:hint="eastAsia"/>
          <w:color w:val="FF0000"/>
          <w:szCs w:val="21"/>
        </w:rPr>
        <w:t xml:space="preserve">) Mixing </w:t>
      </w:r>
      <w:r w:rsidRPr="00E92F23">
        <w:rPr>
          <w:rFonts w:ascii="Times New Roman" w:hAnsi="Times New Roman" w:cs="Times New Roman"/>
          <w:color w:val="FF0000"/>
          <w:szCs w:val="21"/>
        </w:rPr>
        <w:t>processes</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among</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G,</w:t>
      </w:r>
      <w:r w:rsidRPr="00E92F23">
        <w:rPr>
          <w:rFonts w:ascii="Times New Roman" w:hAnsi="Times New Roman" w:cs="Times New Roman" w:hint="eastAsia"/>
          <w:color w:val="FF0000"/>
          <w:szCs w:val="21"/>
        </w:rPr>
        <w:t xml:space="preserve"> C </w:t>
      </w:r>
      <w:r w:rsidRPr="00E92F23">
        <w:rPr>
          <w:rFonts w:ascii="Times New Roman" w:hAnsi="Times New Roman" w:cs="Times New Roman"/>
          <w:color w:val="FF0000"/>
          <w:szCs w:val="21"/>
        </w:rPr>
        <w:t xml:space="preserve">and </w:t>
      </w:r>
      <w:r w:rsidRPr="00E92F23">
        <w:rPr>
          <w:rFonts w:ascii="Times New Roman" w:hAnsi="Times New Roman" w:cs="Times New Roman" w:hint="eastAsia"/>
          <w:color w:val="FF0000"/>
          <w:szCs w:val="21"/>
        </w:rPr>
        <w:t xml:space="preserve">H. </w:t>
      </w:r>
      <w:r w:rsidRPr="00E92F23">
        <w:rPr>
          <w:rFonts w:ascii="Times New Roman" w:hAnsi="Times New Roman" w:cs="Times New Roman" w:hint="eastAsia"/>
          <w:i/>
          <w:color w:val="FF0000"/>
          <w:szCs w:val="21"/>
        </w:rPr>
        <w:t>KS</w:t>
      </w:r>
      <w:r w:rsidRPr="00E92F23">
        <w:rPr>
          <w:rFonts w:ascii="Times New Roman" w:hAnsi="Times New Roman" w:cs="Times New Roman" w:hint="eastAsia"/>
          <w:color w:val="FF0000"/>
          <w:szCs w:val="21"/>
        </w:rPr>
        <w:t xml:space="preserve"> values</w:t>
      </w:r>
      <w:r w:rsidRPr="00E92F23">
        <w:rPr>
          <w:rFonts w:ascii="Times New Roman" w:hAnsi="Times New Roman" w:cs="Times New Roman"/>
          <w:color w:val="FF0000"/>
          <w:szCs w:val="21"/>
        </w:rPr>
        <w:t xml:space="preserve"> are indicated for each line in </w:t>
      </w:r>
      <w:r w:rsidRPr="00E92F23">
        <w:rPr>
          <w:rFonts w:ascii="Times New Roman" w:hAnsi="Times New Roman" w:cs="Times New Roman" w:hint="eastAsia"/>
          <w:color w:val="FF0000"/>
          <w:szCs w:val="21"/>
        </w:rPr>
        <w:t>(C) and (D).</w:t>
      </w:r>
      <w:r w:rsidRPr="00E92F23">
        <w:rPr>
          <w:rFonts w:ascii="Times New Roman" w:hAnsi="Times New Roman" w:cs="Times New Roman"/>
          <w:color w:val="FF0000"/>
          <w:szCs w:val="21"/>
        </w:rPr>
        <w:t xml:space="preserve"> </w:t>
      </w:r>
      <w:r w:rsidRPr="00E92F23">
        <w:rPr>
          <w:rFonts w:ascii="Times New Roman" w:hAnsi="Times New Roman" w:cs="Times New Roman" w:hint="eastAsia"/>
          <w:color w:val="FF0000"/>
          <w:szCs w:val="21"/>
        </w:rPr>
        <w:t>(</w:t>
      </w:r>
      <w:r w:rsidRPr="00E92F23">
        <w:rPr>
          <w:rFonts w:ascii="Times New Roman" w:hAnsi="Times New Roman" w:cs="Times New Roman"/>
          <w:color w:val="FF0000"/>
          <w:szCs w:val="21"/>
        </w:rPr>
        <w:t>G</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Similarity of dust s</w:t>
      </w:r>
      <w:r w:rsidRPr="00E92F23">
        <w:rPr>
          <w:rFonts w:ascii="Times New Roman" w:hAnsi="Times New Roman" w:cs="Times New Roman" w:hint="eastAsia"/>
          <w:color w:val="FF0000"/>
          <w:szCs w:val="21"/>
        </w:rPr>
        <w:t xml:space="preserve">amples </w:t>
      </w:r>
      <w:r w:rsidRPr="00E92F23">
        <w:rPr>
          <w:rFonts w:ascii="Times New Roman" w:hAnsi="Times New Roman" w:cs="Times New Roman"/>
          <w:color w:val="FF0000"/>
          <w:szCs w:val="21"/>
        </w:rPr>
        <w:t>among</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provenance</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regions Q, A, T and M</w:t>
      </w:r>
      <w:r w:rsidRPr="00E92F23">
        <w:rPr>
          <w:rFonts w:ascii="Times New Roman" w:hAnsi="Times New Roman" w:cs="Times New Roman" w:hint="eastAsia"/>
          <w:color w:val="FF0000"/>
          <w:szCs w:val="21"/>
        </w:rPr>
        <w:t>. (</w:t>
      </w:r>
      <w:r w:rsidRPr="00E92F23">
        <w:rPr>
          <w:rFonts w:ascii="Times New Roman" w:hAnsi="Times New Roman" w:cs="Times New Roman"/>
          <w:color w:val="FF0000"/>
          <w:szCs w:val="21"/>
        </w:rPr>
        <w:t>H</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Similarity of dust s</w:t>
      </w:r>
      <w:r w:rsidRPr="00E92F23">
        <w:rPr>
          <w:rFonts w:ascii="Times New Roman" w:hAnsi="Times New Roman" w:cs="Times New Roman" w:hint="eastAsia"/>
          <w:color w:val="FF0000"/>
          <w:szCs w:val="21"/>
        </w:rPr>
        <w:t xml:space="preserve">amples </w:t>
      </w:r>
      <w:r w:rsidRPr="00E92F23">
        <w:rPr>
          <w:rFonts w:ascii="Times New Roman" w:hAnsi="Times New Roman" w:cs="Times New Roman"/>
          <w:color w:val="FF0000"/>
          <w:szCs w:val="21"/>
        </w:rPr>
        <w:t>among C, H, T, and M</w:t>
      </w:r>
      <w:r w:rsidRPr="00E92F23">
        <w:rPr>
          <w:rFonts w:ascii="Times New Roman" w:hAnsi="Times New Roman" w:cs="Times New Roman" w:hint="eastAsia"/>
          <w:color w:val="FF0000"/>
          <w:szCs w:val="21"/>
        </w:rPr>
        <w:t xml:space="preserve">. </w:t>
      </w:r>
      <w:r w:rsidRPr="00E92F23">
        <w:rPr>
          <w:rFonts w:ascii="Times New Roman" w:hAnsi="Times New Roman" w:cs="Times New Roman"/>
          <w:color w:val="FF0000"/>
          <w:szCs w:val="21"/>
        </w:rPr>
        <w:t xml:space="preserve">Numbers adjacent to the </w:t>
      </w:r>
      <w:r w:rsidRPr="00E92F23">
        <w:rPr>
          <w:rFonts w:ascii="Times New Roman" w:hAnsi="Times New Roman" w:cs="Times New Roman" w:hint="eastAsia"/>
          <w:color w:val="FF0000"/>
          <w:szCs w:val="21"/>
        </w:rPr>
        <w:t xml:space="preserve">lines are </w:t>
      </w:r>
      <w:r w:rsidRPr="00E92F23">
        <w:rPr>
          <w:rFonts w:ascii="Times New Roman" w:hAnsi="Times New Roman" w:cs="Times New Roman"/>
          <w:color w:val="FF0000"/>
          <w:szCs w:val="21"/>
        </w:rPr>
        <w:t>Kolmogorov-Smirnov (</w:t>
      </w:r>
      <w:r w:rsidRPr="00E92F23">
        <w:rPr>
          <w:rFonts w:ascii="Times New Roman" w:hAnsi="Times New Roman" w:cs="Times New Roman"/>
          <w:i/>
          <w:iCs/>
          <w:color w:val="FF0000"/>
          <w:szCs w:val="21"/>
        </w:rPr>
        <w:t>KS</w:t>
      </w:r>
      <w:r w:rsidRPr="00E92F23">
        <w:rPr>
          <w:rFonts w:ascii="Times New Roman" w:hAnsi="Times New Roman" w:cs="Times New Roman"/>
          <w:color w:val="FF0000"/>
          <w:szCs w:val="21"/>
        </w:rPr>
        <w:t xml:space="preserve">) </w:t>
      </w:r>
      <w:r w:rsidRPr="00E92F23">
        <w:rPr>
          <w:rFonts w:ascii="Times New Roman" w:hAnsi="Times New Roman" w:cs="Times New Roman" w:hint="eastAsia"/>
          <w:color w:val="FF0000"/>
          <w:szCs w:val="21"/>
        </w:rPr>
        <w:t>values.</w:t>
      </w:r>
      <w:r w:rsidRPr="00E92F23">
        <w:rPr>
          <w:rFonts w:ascii="Times New Roman" w:hAnsi="Times New Roman" w:cs="Times New Roman"/>
          <w:color w:val="FF0000"/>
          <w:szCs w:val="21"/>
        </w:rPr>
        <w:t xml:space="preserve"> Only similar </w:t>
      </w:r>
      <w:r w:rsidRPr="00E92F23">
        <w:rPr>
          <w:rFonts w:ascii="Times New Roman" w:hAnsi="Times New Roman" w:cs="Times New Roman" w:hint="eastAsia"/>
          <w:color w:val="FF0000"/>
          <w:szCs w:val="21"/>
        </w:rPr>
        <w:t>(</w:t>
      </w:r>
      <w:r w:rsidRPr="00E92F23">
        <w:rPr>
          <w:rFonts w:ascii="Times New Roman" w:hAnsi="Times New Roman" w:cs="Times New Roman" w:hint="eastAsia"/>
          <w:i/>
          <w:color w:val="FF0000"/>
          <w:szCs w:val="21"/>
        </w:rPr>
        <w:t>KS</w:t>
      </w:r>
      <w:r w:rsidRPr="00E92F23">
        <w:rPr>
          <w:rFonts w:ascii="Times New Roman" w:hAnsi="Times New Roman" w:cs="Times New Roman" w:hint="eastAsia"/>
          <w:color w:val="FF0000"/>
          <w:szCs w:val="21"/>
        </w:rPr>
        <w:t xml:space="preserve"> &lt; 0.38) </w:t>
      </w:r>
      <w:r w:rsidRPr="00E92F23">
        <w:rPr>
          <w:rFonts w:ascii="Times New Roman" w:hAnsi="Times New Roman" w:cs="Times New Roman"/>
          <w:color w:val="FF0000"/>
          <w:szCs w:val="21"/>
        </w:rPr>
        <w:t xml:space="preserve">sample sites are shown. </w:t>
      </w:r>
      <w:r w:rsidRPr="00E92F23">
        <w:rPr>
          <w:rFonts w:ascii="Times New Roman" w:eastAsia="宋体" w:hAnsi="Times New Roman" w:cs="Times New Roman"/>
          <w:color w:val="FF0000"/>
          <w:kern w:val="0"/>
          <w:szCs w:val="21"/>
        </w:rPr>
        <w:t xml:space="preserve">Locations: </w:t>
      </w:r>
      <w:r w:rsidRPr="00E92F23">
        <w:rPr>
          <w:rFonts w:ascii="Times New Roman" w:hAnsi="Times New Roman" w:cs="Times New Roman"/>
          <w:color w:val="FF0000"/>
          <w:szCs w:val="21"/>
        </w:rPr>
        <w:t>A, Alxa Plateau; C, Hexi Corridor Desert; G, Gurbantunggut Desert; H, Heihe River Basin; K, Takelimakan Desert; L, Lanzhou; M, Mu Us Desert; Q, Qaidam Basin Desert; T, Tengger Desert.</w:t>
      </w:r>
    </w:p>
    <w:p w14:paraId="6C66B2A1" w14:textId="77777777" w:rsidR="00E92F23" w:rsidRPr="00E92F23" w:rsidRDefault="00E92F23" w:rsidP="00E92F23">
      <w:pPr>
        <w:tabs>
          <w:tab w:val="num" w:pos="720"/>
        </w:tabs>
        <w:ind w:left="360"/>
        <w:jc w:val="center"/>
        <w:rPr>
          <w:rFonts w:ascii="Times New Roman" w:hAnsi="Times New Roman" w:cs="Times New Roman"/>
          <w:color w:val="FF0000"/>
        </w:rPr>
      </w:pPr>
    </w:p>
    <w:p w14:paraId="7BC95FD4" w14:textId="77777777" w:rsidR="00EE789B" w:rsidRPr="00EE789B" w:rsidRDefault="00EE789B" w:rsidP="00EE789B">
      <w:pPr>
        <w:numPr>
          <w:ilvl w:val="0"/>
          <w:numId w:val="1"/>
        </w:numPr>
        <w:rPr>
          <w:rFonts w:ascii="Times New Roman" w:hAnsi="Times New Roman" w:cs="Times New Roman"/>
        </w:rPr>
      </w:pPr>
      <w:r w:rsidRPr="00EE789B">
        <w:rPr>
          <w:rFonts w:ascii="Times New Roman" w:hAnsi="Times New Roman" w:cs="Times New Roman"/>
        </w:rPr>
        <w:t>The study identifies regional variations in dust geochemistry. However, the explanation should more thoroughly address the potential impact of anthropogenic activities (industry, agriculture) and climate change (precipitation, temperature), as these factors significantly influence dust sources and transport.</w:t>
      </w:r>
    </w:p>
    <w:p w14:paraId="194DED3A" w14:textId="0AD5D04A" w:rsidR="00C77BFF" w:rsidRPr="00C77BFF" w:rsidRDefault="007B505A" w:rsidP="00C77BFF">
      <w:pPr>
        <w:ind w:firstLineChars="300" w:firstLine="630"/>
        <w:rPr>
          <w:rFonts w:ascii="Times New Roman" w:hAnsi="Times New Roman" w:cs="Times New Roman"/>
          <w:color w:val="FF0000"/>
        </w:rPr>
      </w:pPr>
      <w:r w:rsidRPr="00DA0604">
        <w:rPr>
          <w:rFonts w:ascii="Times New Roman" w:hAnsi="Times New Roman" w:cs="Times New Roman"/>
          <w:color w:val="FF0000"/>
        </w:rPr>
        <w:t>R</w:t>
      </w:r>
      <w:r w:rsidRPr="00DA0604">
        <w:rPr>
          <w:rFonts w:ascii="Times New Roman" w:hAnsi="Times New Roman" w:cs="Times New Roman" w:hint="eastAsia"/>
          <w:color w:val="FF0000"/>
        </w:rPr>
        <w:t>esponse: Thanks for your suggestion.</w:t>
      </w:r>
      <w:r>
        <w:rPr>
          <w:rFonts w:ascii="Times New Roman" w:hAnsi="Times New Roman" w:cs="Times New Roman" w:hint="eastAsia"/>
          <w:color w:val="FF0000"/>
        </w:rPr>
        <w:t xml:space="preserve"> </w:t>
      </w:r>
      <w:r w:rsidR="00C77BFF">
        <w:rPr>
          <w:rFonts w:ascii="Times New Roman" w:hAnsi="Times New Roman" w:cs="Times New Roman" w:hint="eastAsia"/>
          <w:color w:val="FF0000"/>
        </w:rPr>
        <w:t>We</w:t>
      </w:r>
      <w:r w:rsidR="00C77BFF" w:rsidRPr="00EE789B">
        <w:rPr>
          <w:rFonts w:ascii="Times New Roman" w:hAnsi="Times New Roman" w:cs="Times New Roman"/>
          <w:color w:val="FF0000"/>
        </w:rPr>
        <w:t>'ve</w:t>
      </w:r>
      <w:r w:rsidR="00C77BFF" w:rsidRPr="00E33902">
        <w:rPr>
          <w:rFonts w:ascii="Times New Roman" w:hAnsi="Times New Roman" w:cs="Times New Roman"/>
          <w:color w:val="FF0000"/>
        </w:rPr>
        <w:t xml:space="preserve"> already </w:t>
      </w:r>
      <w:r w:rsidR="00C77BFF">
        <w:rPr>
          <w:rFonts w:ascii="Times New Roman" w:hAnsi="Times New Roman" w:cs="Times New Roman" w:hint="eastAsia"/>
          <w:color w:val="FF0000"/>
        </w:rPr>
        <w:t>added</w:t>
      </w:r>
      <w:r w:rsidR="00C77BFF" w:rsidRPr="00E33902">
        <w:rPr>
          <w:rFonts w:ascii="Times New Roman" w:hAnsi="Times New Roman" w:cs="Times New Roman"/>
          <w:color w:val="FF0000"/>
        </w:rPr>
        <w:t xml:space="preserve"> the expression as follows</w:t>
      </w:r>
      <w:r w:rsidR="00C77BFF">
        <w:rPr>
          <w:rFonts w:ascii="Times New Roman" w:hAnsi="Times New Roman" w:cs="Times New Roman" w:hint="eastAsia"/>
          <w:color w:val="FF0000"/>
        </w:rPr>
        <w:t>:</w:t>
      </w:r>
      <w:r w:rsidR="00C77BFF" w:rsidRPr="00C77BFF">
        <w:rPr>
          <w:rFonts w:ascii="宋体" w:eastAsia="宋体" w:hAnsi="宋体" w:cs="宋体"/>
          <w:kern w:val="0"/>
          <w:sz w:val="24"/>
          <w:szCs w:val="24"/>
          <w14:ligatures w14:val="none"/>
        </w:rPr>
        <w:t xml:space="preserve"> </w:t>
      </w:r>
    </w:p>
    <w:p w14:paraId="58EE4161" w14:textId="4E6B70DE" w:rsidR="00E76DDE" w:rsidRDefault="00C77BFF" w:rsidP="00C77BFF">
      <w:pPr>
        <w:ind w:leftChars="270" w:left="567" w:firstLineChars="300" w:firstLine="630"/>
        <w:rPr>
          <w:rFonts w:ascii="Times New Roman" w:hAnsi="Times New Roman" w:cs="Times New Roman"/>
          <w:color w:val="FF0000"/>
        </w:rPr>
      </w:pPr>
      <w:r w:rsidRPr="00C77BFF">
        <w:rPr>
          <w:rFonts w:ascii="Times New Roman" w:hAnsi="Times New Roman" w:cs="Times New Roman"/>
          <w:color w:val="FF0000"/>
        </w:rPr>
        <w:t>The regional variation in dust geochemistry stems from multi-scale interactions among climatic drivers, surface responses, and human activities. Large-scale climate factors, such as the Arctic amplification-induced weakening of surface winds in East Asia, dominated the decline in dust activity from 2000–2017, as shown by Wu et al. (2022). Zhou et al. (2024) further found that moderate (MDE) and severe (SDE) dust events in Asia decreased by 0.02 and 0.01 days/year, respectively, from 2000–2022, with strong wind days (&gt;13.0 m/s) contributing over 50%, and a threshold effect where SDE probability increases while MDE decreases above this wind speed. Surface conditions like soil moisture (suppressing light dust events, LDE, by +14.3%) and vegetation cover (LAI, more effective for low-intensity LDE with</w:t>
      </w:r>
      <w:r w:rsidR="00262C21">
        <w:rPr>
          <w:rFonts w:ascii="Times New Roman" w:hAnsi="Times New Roman" w:cs="Times New Roman" w:hint="eastAsia"/>
          <w:color w:val="FF0000"/>
        </w:rPr>
        <w:t xml:space="preserve"> </w:t>
      </w:r>
      <w:r w:rsidRPr="00C77BFF">
        <w:rPr>
          <w:rFonts w:ascii="Times New Roman" w:hAnsi="Times New Roman" w:cs="Times New Roman"/>
          <w:color w:val="FF0000"/>
        </w:rPr>
        <w:t>14.3% contribution) show differential effects on dust event types. Human activities, including industrial emissions (e.g., Pb enrichment in North China Plain dust) and agricultural practices, alter dust chemistry locally, while ecological projects in northern China/Mongolia reduced MDE/SDE via increased LAI, contrasting with Central Asia’s MDE increase due to drought. These highlight dust geochemistry as a result of coupled climatic, surface, and anthropogenic factors across scales (Wu et al., 2022; Zhou et al., 2024).</w:t>
      </w:r>
    </w:p>
    <w:p w14:paraId="3BCF042D" w14:textId="77777777" w:rsidR="00C77BFF" w:rsidRDefault="00C77BFF" w:rsidP="00C77BFF">
      <w:pPr>
        <w:ind w:leftChars="270" w:left="567" w:firstLineChars="300" w:firstLine="630"/>
        <w:rPr>
          <w:rFonts w:ascii="Times New Roman" w:hAnsi="Times New Roman" w:cs="Times New Roman"/>
          <w:color w:val="FF0000"/>
        </w:rPr>
      </w:pPr>
    </w:p>
    <w:p w14:paraId="572B5A2F" w14:textId="7402BD7C" w:rsidR="00C77BFF" w:rsidRPr="00C77BFF" w:rsidRDefault="00C77BFF" w:rsidP="00D81541">
      <w:pPr>
        <w:ind w:leftChars="203" w:left="707" w:hangingChars="134" w:hanging="281"/>
        <w:rPr>
          <w:rFonts w:ascii="Times New Roman" w:hAnsi="Times New Roman" w:cs="Times New Roman"/>
          <w:color w:val="FF0000"/>
        </w:rPr>
      </w:pPr>
      <w:bookmarkStart w:id="5" w:name="_Hlk198041933"/>
      <w:r w:rsidRPr="00C77BFF">
        <w:rPr>
          <w:rFonts w:ascii="Times New Roman" w:hAnsi="Times New Roman" w:cs="Times New Roman"/>
          <w:color w:val="FF0000"/>
        </w:rPr>
        <w:t>Wu, C., Lin, Z., Shao, Y., Liu, X., &amp; Li, Y. (2022). Drivers of recent decline in dust activity</w:t>
      </w:r>
      <w:r>
        <w:rPr>
          <w:rFonts w:ascii="Times New Roman" w:hAnsi="Times New Roman" w:cs="Times New Roman" w:hint="eastAsia"/>
          <w:color w:val="FF0000"/>
        </w:rPr>
        <w:t xml:space="preserve"> </w:t>
      </w:r>
      <w:r w:rsidRPr="00C77BFF">
        <w:rPr>
          <w:rFonts w:ascii="Times New Roman" w:hAnsi="Times New Roman" w:cs="Times New Roman"/>
          <w:color w:val="FF0000"/>
        </w:rPr>
        <w:t>over East Asia. </w:t>
      </w:r>
      <w:r w:rsidRPr="00C77BFF">
        <w:rPr>
          <w:rFonts w:ascii="Times New Roman" w:hAnsi="Times New Roman" w:cs="Times New Roman"/>
          <w:i/>
          <w:iCs/>
          <w:color w:val="FF0000"/>
        </w:rPr>
        <w:t>Nature Communications</w:t>
      </w:r>
      <w:r w:rsidRPr="00C77BFF">
        <w:rPr>
          <w:rFonts w:ascii="Times New Roman" w:hAnsi="Times New Roman" w:cs="Times New Roman"/>
          <w:color w:val="FF0000"/>
        </w:rPr>
        <w:t>, </w:t>
      </w:r>
      <w:r w:rsidRPr="00C77BFF">
        <w:rPr>
          <w:rFonts w:ascii="Times New Roman" w:hAnsi="Times New Roman" w:cs="Times New Roman"/>
          <w:i/>
          <w:iCs/>
          <w:color w:val="FF0000"/>
        </w:rPr>
        <w:t>13</w:t>
      </w:r>
      <w:r w:rsidRPr="00C77BFF">
        <w:rPr>
          <w:rFonts w:ascii="Times New Roman" w:hAnsi="Times New Roman" w:cs="Times New Roman"/>
          <w:color w:val="FF0000"/>
        </w:rPr>
        <w:t>(1), 7105. </w:t>
      </w:r>
      <w:hyperlink r:id="rId9" w:tgtFrame="_blank" w:history="1">
        <w:r w:rsidRPr="00C77BFF">
          <w:rPr>
            <w:rStyle w:val="ae"/>
            <w:rFonts w:ascii="Times New Roman" w:hAnsi="Times New Roman" w:cs="Times New Roman"/>
          </w:rPr>
          <w:t>https://doi.org/10.1038/s41467-022-34823-3</w:t>
        </w:r>
      </w:hyperlink>
    </w:p>
    <w:p w14:paraId="38386EA1" w14:textId="77777777" w:rsidR="00C77BFF" w:rsidRDefault="00C77BFF" w:rsidP="00D81541">
      <w:pPr>
        <w:ind w:leftChars="203" w:left="846" w:hangingChars="200" w:hanging="420"/>
        <w:rPr>
          <w:rFonts w:ascii="Times New Roman" w:hAnsi="Times New Roman" w:cs="Times New Roman"/>
          <w:color w:val="FF0000"/>
        </w:rPr>
      </w:pPr>
      <w:r w:rsidRPr="00C77BFF">
        <w:rPr>
          <w:rFonts w:ascii="Times New Roman" w:hAnsi="Times New Roman" w:cs="Times New Roman"/>
          <w:color w:val="FF0000"/>
        </w:rPr>
        <w:t>Wu, X., Wu, C., Lin, Z., &amp; Yang, M. (2025). Intra-seasonal variations of dust activity over East Asia in spring 2023 and their mechanisms. </w:t>
      </w:r>
      <w:r w:rsidRPr="00C77BFF">
        <w:rPr>
          <w:rFonts w:ascii="Times New Roman" w:hAnsi="Times New Roman" w:cs="Times New Roman"/>
          <w:i/>
          <w:iCs/>
          <w:color w:val="FF0000"/>
        </w:rPr>
        <w:t>Global and Planetary Change</w:t>
      </w:r>
      <w:r w:rsidRPr="00C77BFF">
        <w:rPr>
          <w:rFonts w:ascii="Times New Roman" w:hAnsi="Times New Roman" w:cs="Times New Roman"/>
          <w:color w:val="FF0000"/>
        </w:rPr>
        <w:t>, </w:t>
      </w:r>
      <w:r w:rsidRPr="00C77BFF">
        <w:rPr>
          <w:rFonts w:ascii="Times New Roman" w:hAnsi="Times New Roman" w:cs="Times New Roman"/>
          <w:i/>
          <w:iCs/>
          <w:color w:val="FF0000"/>
        </w:rPr>
        <w:t>244</w:t>
      </w:r>
      <w:r w:rsidRPr="00C77BFF">
        <w:rPr>
          <w:rFonts w:ascii="Times New Roman" w:hAnsi="Times New Roman" w:cs="Times New Roman"/>
          <w:color w:val="FF0000"/>
        </w:rPr>
        <w:t>, 104638. </w:t>
      </w:r>
      <w:hyperlink r:id="rId10" w:tgtFrame="_blank" w:history="1">
        <w:r w:rsidRPr="00C77BFF">
          <w:rPr>
            <w:rStyle w:val="ae"/>
            <w:rFonts w:ascii="Times New Roman" w:hAnsi="Times New Roman" w:cs="Times New Roman"/>
          </w:rPr>
          <w:t>https://doi.org/10.1016/j.gloplacha.2024.104638</w:t>
        </w:r>
      </w:hyperlink>
    </w:p>
    <w:p w14:paraId="624C03D4" w14:textId="1F81236A" w:rsidR="00C77BFF" w:rsidRPr="00C77BFF" w:rsidRDefault="00C77BFF" w:rsidP="00D81541">
      <w:pPr>
        <w:ind w:leftChars="203" w:left="846" w:hangingChars="200" w:hanging="420"/>
        <w:rPr>
          <w:rFonts w:ascii="Times New Roman" w:hAnsi="Times New Roman" w:cs="Times New Roman"/>
          <w:color w:val="FF0000"/>
        </w:rPr>
      </w:pPr>
      <w:r w:rsidRPr="00C77BFF">
        <w:rPr>
          <w:rFonts w:ascii="Times New Roman" w:hAnsi="Times New Roman" w:cs="Times New Roman"/>
          <w:color w:val="FF0000"/>
        </w:rPr>
        <w:t>Zhou, W., Wang, H., &amp; Ge, Q. (2024). Contributions of climatic factors and vegetation cover to the temporal shift in Asian dust events. </w:t>
      </w:r>
      <w:r w:rsidRPr="00C77BFF">
        <w:rPr>
          <w:rFonts w:ascii="Times New Roman" w:hAnsi="Times New Roman" w:cs="Times New Roman"/>
          <w:i/>
          <w:iCs/>
          <w:color w:val="FF0000"/>
        </w:rPr>
        <w:t>npj Climate and Atmospheric Science</w:t>
      </w:r>
      <w:r w:rsidRPr="00C77BFF">
        <w:rPr>
          <w:rFonts w:ascii="Times New Roman" w:hAnsi="Times New Roman" w:cs="Times New Roman"/>
          <w:color w:val="FF0000"/>
        </w:rPr>
        <w:t>, </w:t>
      </w:r>
      <w:r w:rsidRPr="00C77BFF">
        <w:rPr>
          <w:rFonts w:ascii="Times New Roman" w:hAnsi="Times New Roman" w:cs="Times New Roman"/>
          <w:i/>
          <w:iCs/>
          <w:color w:val="FF0000"/>
        </w:rPr>
        <w:t>7</w:t>
      </w:r>
      <w:r w:rsidRPr="00C77BFF">
        <w:rPr>
          <w:rFonts w:ascii="Times New Roman" w:hAnsi="Times New Roman" w:cs="Times New Roman"/>
          <w:color w:val="FF0000"/>
        </w:rPr>
        <w:t>(1), 328.</w:t>
      </w:r>
      <w:r w:rsidRPr="00D81541">
        <w:rPr>
          <w:rFonts w:ascii="Times New Roman" w:hAnsi="Times New Roman" w:cs="Times New Roman"/>
          <w:color w:val="FF0000"/>
        </w:rPr>
        <w:t> </w:t>
      </w:r>
      <w:hyperlink r:id="rId11" w:tgtFrame="_blank" w:history="1">
        <w:r w:rsidRPr="00D81541">
          <w:rPr>
            <w:rStyle w:val="ae"/>
            <w:rFonts w:ascii="Times New Roman" w:hAnsi="Times New Roman" w:cs="Times New Roman"/>
          </w:rPr>
          <w:t>https://doi.org/10.1038/s41612-024-00887-9</w:t>
        </w:r>
      </w:hyperlink>
    </w:p>
    <w:bookmarkEnd w:id="5"/>
    <w:p w14:paraId="5DDC23EA" w14:textId="77777777" w:rsidR="00C77BFF" w:rsidRPr="00EE789B" w:rsidRDefault="00C77BFF" w:rsidP="00C77BFF">
      <w:pPr>
        <w:ind w:leftChars="270" w:left="567" w:firstLineChars="300" w:firstLine="630"/>
        <w:rPr>
          <w:rFonts w:ascii="Times New Roman" w:hAnsi="Times New Roman" w:cs="Times New Roman" w:hint="eastAsia"/>
        </w:rPr>
      </w:pPr>
    </w:p>
    <w:sectPr w:rsidR="00C77BFF" w:rsidRPr="00EE789B" w:rsidSect="00FF1D2C">
      <w:pgSz w:w="11906" w:h="16838"/>
      <w:pgMar w:top="1440" w:right="1797" w:bottom="1440" w:left="1797"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A5C0C"/>
    <w:multiLevelType w:val="multilevel"/>
    <w:tmpl w:val="021A1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F305C81"/>
    <w:multiLevelType w:val="multilevel"/>
    <w:tmpl w:val="4A949954"/>
    <w:lvl w:ilvl="0">
      <w:start w:val="1"/>
      <w:numFmt w:val="decimal"/>
      <w:lvlText w:val="%1."/>
      <w:lvlJc w:val="left"/>
      <w:pPr>
        <w:tabs>
          <w:tab w:val="num" w:pos="720"/>
        </w:tabs>
        <w:ind w:left="720" w:hanging="360"/>
      </w:pPr>
      <w:rPr>
        <w:color w:val="000000" w:themeColor="text1"/>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49FD2297"/>
    <w:multiLevelType w:val="multilevel"/>
    <w:tmpl w:val="8D30F8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5DF5A51"/>
    <w:multiLevelType w:val="multilevel"/>
    <w:tmpl w:val="2D961F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99986476">
    <w:abstractNumId w:val="1"/>
  </w:num>
  <w:num w:numId="2" w16cid:durableId="518280417">
    <w:abstractNumId w:val="0"/>
  </w:num>
  <w:num w:numId="3" w16cid:durableId="23407612">
    <w:abstractNumId w:val="3"/>
    <w:lvlOverride w:ilvl="0">
      <w:lvl w:ilvl="0">
        <w:numFmt w:val="decimal"/>
        <w:lvlText w:val="%1."/>
        <w:lvlJc w:val="left"/>
      </w:lvl>
    </w:lvlOverride>
  </w:num>
  <w:num w:numId="4" w16cid:durableId="87878607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grammar="clean"/>
  <w:defaultTabStop w:val="420"/>
  <w:drawingGridHorizontalSpacing w:val="105"/>
  <w:drawingGridVerticalSpacing w:val="156"/>
  <w:displayHorizontalDrawingGridEvery w:val="2"/>
  <w:displayVerticalDrawingGridEvery w:val="2"/>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BE7"/>
    <w:rsid w:val="00013F95"/>
    <w:rsid w:val="000470D2"/>
    <w:rsid w:val="00062423"/>
    <w:rsid w:val="00074650"/>
    <w:rsid w:val="00113A68"/>
    <w:rsid w:val="00262C21"/>
    <w:rsid w:val="002A67AD"/>
    <w:rsid w:val="003472A3"/>
    <w:rsid w:val="00480CDC"/>
    <w:rsid w:val="004E3BE7"/>
    <w:rsid w:val="004F00D2"/>
    <w:rsid w:val="00523DD3"/>
    <w:rsid w:val="00565A0D"/>
    <w:rsid w:val="00796E87"/>
    <w:rsid w:val="007B505A"/>
    <w:rsid w:val="007E15DF"/>
    <w:rsid w:val="008A11C6"/>
    <w:rsid w:val="008C2D7F"/>
    <w:rsid w:val="00943E39"/>
    <w:rsid w:val="00A84692"/>
    <w:rsid w:val="00B537C6"/>
    <w:rsid w:val="00B658D8"/>
    <w:rsid w:val="00C064B8"/>
    <w:rsid w:val="00C77BFF"/>
    <w:rsid w:val="00C9034B"/>
    <w:rsid w:val="00D072D5"/>
    <w:rsid w:val="00D81541"/>
    <w:rsid w:val="00DA0604"/>
    <w:rsid w:val="00E33902"/>
    <w:rsid w:val="00E76DDE"/>
    <w:rsid w:val="00E92F23"/>
    <w:rsid w:val="00EA5E93"/>
    <w:rsid w:val="00EC0BE5"/>
    <w:rsid w:val="00EE789B"/>
    <w:rsid w:val="00FF1D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B280B2"/>
  <w15:chartTrackingRefBased/>
  <w15:docId w15:val="{C58D8915-6DA8-4C62-8167-6894D6C89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4E3BE7"/>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
    <w:next w:val="a"/>
    <w:link w:val="20"/>
    <w:uiPriority w:val="9"/>
    <w:semiHidden/>
    <w:unhideWhenUsed/>
    <w:qFormat/>
    <w:rsid w:val="004E3BE7"/>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semiHidden/>
    <w:unhideWhenUsed/>
    <w:qFormat/>
    <w:rsid w:val="008A11C6"/>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4E3BE7"/>
    <w:pPr>
      <w:keepNext/>
      <w:keepLines/>
      <w:spacing w:before="80" w:after="40"/>
      <w:outlineLvl w:val="3"/>
    </w:pPr>
    <w:rPr>
      <w:rFonts w:cstheme="majorBidi"/>
      <w:color w:val="2F5496" w:themeColor="accent1" w:themeShade="BF"/>
      <w:sz w:val="28"/>
      <w:szCs w:val="28"/>
    </w:rPr>
  </w:style>
  <w:style w:type="paragraph" w:styleId="5">
    <w:name w:val="heading 5"/>
    <w:basedOn w:val="a"/>
    <w:next w:val="a"/>
    <w:link w:val="50"/>
    <w:uiPriority w:val="9"/>
    <w:semiHidden/>
    <w:unhideWhenUsed/>
    <w:qFormat/>
    <w:rsid w:val="004E3BE7"/>
    <w:pPr>
      <w:keepNext/>
      <w:keepLines/>
      <w:spacing w:before="80" w:after="40"/>
      <w:outlineLvl w:val="4"/>
    </w:pPr>
    <w:rPr>
      <w:rFonts w:cstheme="majorBidi"/>
      <w:color w:val="2F5496" w:themeColor="accent1" w:themeShade="BF"/>
      <w:sz w:val="24"/>
      <w:szCs w:val="24"/>
    </w:rPr>
  </w:style>
  <w:style w:type="paragraph" w:styleId="6">
    <w:name w:val="heading 6"/>
    <w:basedOn w:val="a"/>
    <w:next w:val="a"/>
    <w:link w:val="60"/>
    <w:uiPriority w:val="9"/>
    <w:semiHidden/>
    <w:unhideWhenUsed/>
    <w:qFormat/>
    <w:rsid w:val="004E3BE7"/>
    <w:pPr>
      <w:keepNext/>
      <w:keepLines/>
      <w:spacing w:before="4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4E3BE7"/>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4E3BE7"/>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4E3BE7"/>
    <w:pPr>
      <w:keepNext/>
      <w:keepLines/>
      <w:outlineLvl w:val="8"/>
    </w:pPr>
    <w:rPr>
      <w:rFonts w:eastAsiaTheme="majorEastAsia"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aliases w:val="标题3"/>
    <w:basedOn w:val="3"/>
    <w:next w:val="a"/>
    <w:link w:val="a4"/>
    <w:autoRedefine/>
    <w:uiPriority w:val="10"/>
    <w:qFormat/>
    <w:rsid w:val="008A11C6"/>
    <w:pPr>
      <w:spacing w:before="240" w:after="60" w:line="720" w:lineRule="auto"/>
      <w:ind w:leftChars="100" w:left="100" w:rightChars="100" w:right="100"/>
      <w:jc w:val="left"/>
      <w:outlineLvl w:val="0"/>
    </w:pPr>
    <w:rPr>
      <w:rFonts w:ascii="Times New Roman" w:eastAsia="Times New Roman" w:hAnsi="Times New Roman" w:cstheme="majorBidi"/>
      <w:bCs w:val="0"/>
      <w:color w:val="000000" w:themeColor="text1"/>
    </w:rPr>
  </w:style>
  <w:style w:type="character" w:customStyle="1" w:styleId="a4">
    <w:name w:val="标题 字符"/>
    <w:aliases w:val="标题3 字符"/>
    <w:basedOn w:val="a0"/>
    <w:link w:val="a3"/>
    <w:uiPriority w:val="10"/>
    <w:rsid w:val="008A11C6"/>
    <w:rPr>
      <w:rFonts w:ascii="Times New Roman" w:eastAsia="Times New Roman" w:hAnsi="Times New Roman" w:cstheme="majorBidi"/>
      <w:b/>
      <w:color w:val="000000" w:themeColor="text1"/>
      <w:sz w:val="32"/>
      <w:szCs w:val="32"/>
    </w:rPr>
  </w:style>
  <w:style w:type="character" w:customStyle="1" w:styleId="30">
    <w:name w:val="标题 3 字符"/>
    <w:basedOn w:val="a0"/>
    <w:link w:val="3"/>
    <w:uiPriority w:val="9"/>
    <w:semiHidden/>
    <w:rsid w:val="008A11C6"/>
    <w:rPr>
      <w:b/>
      <w:bCs/>
      <w:sz w:val="32"/>
      <w:szCs w:val="32"/>
    </w:rPr>
  </w:style>
  <w:style w:type="character" w:customStyle="1" w:styleId="10">
    <w:name w:val="标题 1 字符"/>
    <w:basedOn w:val="a0"/>
    <w:link w:val="1"/>
    <w:uiPriority w:val="9"/>
    <w:rsid w:val="004E3BE7"/>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semiHidden/>
    <w:rsid w:val="004E3BE7"/>
    <w:rPr>
      <w:rFonts w:asciiTheme="majorHAnsi" w:eastAsiaTheme="majorEastAsia" w:hAnsiTheme="majorHAnsi" w:cstheme="majorBidi"/>
      <w:color w:val="2F5496" w:themeColor="accent1" w:themeShade="BF"/>
      <w:sz w:val="40"/>
      <w:szCs w:val="40"/>
    </w:rPr>
  </w:style>
  <w:style w:type="character" w:customStyle="1" w:styleId="40">
    <w:name w:val="标题 4 字符"/>
    <w:basedOn w:val="a0"/>
    <w:link w:val="4"/>
    <w:uiPriority w:val="9"/>
    <w:semiHidden/>
    <w:rsid w:val="004E3BE7"/>
    <w:rPr>
      <w:rFonts w:cstheme="majorBidi"/>
      <w:color w:val="2F5496" w:themeColor="accent1" w:themeShade="BF"/>
      <w:sz w:val="28"/>
      <w:szCs w:val="28"/>
    </w:rPr>
  </w:style>
  <w:style w:type="character" w:customStyle="1" w:styleId="50">
    <w:name w:val="标题 5 字符"/>
    <w:basedOn w:val="a0"/>
    <w:link w:val="5"/>
    <w:uiPriority w:val="9"/>
    <w:semiHidden/>
    <w:rsid w:val="004E3BE7"/>
    <w:rPr>
      <w:rFonts w:cstheme="majorBidi"/>
      <w:color w:val="2F5496" w:themeColor="accent1" w:themeShade="BF"/>
      <w:sz w:val="24"/>
      <w:szCs w:val="24"/>
    </w:rPr>
  </w:style>
  <w:style w:type="character" w:customStyle="1" w:styleId="60">
    <w:name w:val="标题 6 字符"/>
    <w:basedOn w:val="a0"/>
    <w:link w:val="6"/>
    <w:uiPriority w:val="9"/>
    <w:semiHidden/>
    <w:rsid w:val="004E3BE7"/>
    <w:rPr>
      <w:rFonts w:cstheme="majorBidi"/>
      <w:b/>
      <w:bCs/>
      <w:color w:val="2F5496" w:themeColor="accent1" w:themeShade="BF"/>
    </w:rPr>
  </w:style>
  <w:style w:type="character" w:customStyle="1" w:styleId="70">
    <w:name w:val="标题 7 字符"/>
    <w:basedOn w:val="a0"/>
    <w:link w:val="7"/>
    <w:uiPriority w:val="9"/>
    <w:semiHidden/>
    <w:rsid w:val="004E3BE7"/>
    <w:rPr>
      <w:rFonts w:cstheme="majorBidi"/>
      <w:b/>
      <w:bCs/>
      <w:color w:val="595959" w:themeColor="text1" w:themeTint="A6"/>
    </w:rPr>
  </w:style>
  <w:style w:type="character" w:customStyle="1" w:styleId="80">
    <w:name w:val="标题 8 字符"/>
    <w:basedOn w:val="a0"/>
    <w:link w:val="8"/>
    <w:uiPriority w:val="9"/>
    <w:semiHidden/>
    <w:rsid w:val="004E3BE7"/>
    <w:rPr>
      <w:rFonts w:cstheme="majorBidi"/>
      <w:color w:val="595959" w:themeColor="text1" w:themeTint="A6"/>
    </w:rPr>
  </w:style>
  <w:style w:type="character" w:customStyle="1" w:styleId="90">
    <w:name w:val="标题 9 字符"/>
    <w:basedOn w:val="a0"/>
    <w:link w:val="9"/>
    <w:uiPriority w:val="9"/>
    <w:semiHidden/>
    <w:rsid w:val="004E3BE7"/>
    <w:rPr>
      <w:rFonts w:eastAsiaTheme="majorEastAsia" w:cstheme="majorBidi"/>
      <w:color w:val="595959" w:themeColor="text1" w:themeTint="A6"/>
    </w:rPr>
  </w:style>
  <w:style w:type="paragraph" w:styleId="a5">
    <w:name w:val="Subtitle"/>
    <w:basedOn w:val="a"/>
    <w:next w:val="a"/>
    <w:link w:val="a6"/>
    <w:uiPriority w:val="11"/>
    <w:qFormat/>
    <w:rsid w:val="004E3BE7"/>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4E3BE7"/>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4E3BE7"/>
    <w:pPr>
      <w:spacing w:before="160" w:after="160"/>
      <w:jc w:val="center"/>
    </w:pPr>
    <w:rPr>
      <w:i/>
      <w:iCs/>
      <w:color w:val="404040" w:themeColor="text1" w:themeTint="BF"/>
    </w:rPr>
  </w:style>
  <w:style w:type="character" w:customStyle="1" w:styleId="a8">
    <w:name w:val="引用 字符"/>
    <w:basedOn w:val="a0"/>
    <w:link w:val="a7"/>
    <w:uiPriority w:val="29"/>
    <w:rsid w:val="004E3BE7"/>
    <w:rPr>
      <w:i/>
      <w:iCs/>
      <w:color w:val="404040" w:themeColor="text1" w:themeTint="BF"/>
    </w:rPr>
  </w:style>
  <w:style w:type="paragraph" w:styleId="a9">
    <w:name w:val="List Paragraph"/>
    <w:basedOn w:val="a"/>
    <w:uiPriority w:val="34"/>
    <w:qFormat/>
    <w:rsid w:val="004E3BE7"/>
    <w:pPr>
      <w:ind w:left="720"/>
      <w:contextualSpacing/>
    </w:pPr>
  </w:style>
  <w:style w:type="character" w:styleId="aa">
    <w:name w:val="Intense Emphasis"/>
    <w:basedOn w:val="a0"/>
    <w:uiPriority w:val="21"/>
    <w:qFormat/>
    <w:rsid w:val="004E3BE7"/>
    <w:rPr>
      <w:i/>
      <w:iCs/>
      <w:color w:val="2F5496" w:themeColor="accent1" w:themeShade="BF"/>
    </w:rPr>
  </w:style>
  <w:style w:type="paragraph" w:styleId="ab">
    <w:name w:val="Intense Quote"/>
    <w:basedOn w:val="a"/>
    <w:next w:val="a"/>
    <w:link w:val="ac"/>
    <w:uiPriority w:val="30"/>
    <w:qFormat/>
    <w:rsid w:val="004E3BE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明显引用 字符"/>
    <w:basedOn w:val="a0"/>
    <w:link w:val="ab"/>
    <w:uiPriority w:val="30"/>
    <w:rsid w:val="004E3BE7"/>
    <w:rPr>
      <w:i/>
      <w:iCs/>
      <w:color w:val="2F5496" w:themeColor="accent1" w:themeShade="BF"/>
    </w:rPr>
  </w:style>
  <w:style w:type="character" w:styleId="ad">
    <w:name w:val="Intense Reference"/>
    <w:basedOn w:val="a0"/>
    <w:uiPriority w:val="32"/>
    <w:qFormat/>
    <w:rsid w:val="004E3BE7"/>
    <w:rPr>
      <w:b/>
      <w:bCs/>
      <w:smallCaps/>
      <w:color w:val="2F5496" w:themeColor="accent1" w:themeShade="BF"/>
      <w:spacing w:val="5"/>
    </w:rPr>
  </w:style>
  <w:style w:type="paragraph" w:customStyle="1" w:styleId="NormalNoIndent">
    <w:name w:val="NormalNoIndent"/>
    <w:basedOn w:val="a"/>
    <w:qFormat/>
    <w:rsid w:val="002A67AD"/>
    <w:pPr>
      <w:widowControl/>
      <w:tabs>
        <w:tab w:val="center" w:pos="4800"/>
        <w:tab w:val="right" w:pos="9360"/>
      </w:tabs>
      <w:spacing w:line="480" w:lineRule="auto"/>
      <w:jc w:val="left"/>
    </w:pPr>
    <w:rPr>
      <w:rFonts w:ascii="Times New Roman" w:eastAsia="宋体" w:hAnsi="Times New Roman" w:cs="Times New Roman"/>
      <w:kern w:val="0"/>
      <w:sz w:val="24"/>
      <w:szCs w:val="20"/>
      <w:lang w:eastAsia="en-US"/>
    </w:rPr>
  </w:style>
  <w:style w:type="character" w:styleId="ae">
    <w:name w:val="Hyperlink"/>
    <w:basedOn w:val="a0"/>
    <w:uiPriority w:val="99"/>
    <w:unhideWhenUsed/>
    <w:rsid w:val="008C2D7F"/>
    <w:rPr>
      <w:color w:val="0563C1" w:themeColor="hyperlink"/>
      <w:u w:val="single"/>
    </w:rPr>
  </w:style>
  <w:style w:type="character" w:styleId="af">
    <w:name w:val="Unresolved Mention"/>
    <w:basedOn w:val="a0"/>
    <w:uiPriority w:val="99"/>
    <w:semiHidden/>
    <w:unhideWhenUsed/>
    <w:rsid w:val="008C2D7F"/>
    <w:rPr>
      <w:color w:val="605E5C"/>
      <w:shd w:val="clear" w:color="auto" w:fill="E1DFDD"/>
    </w:rPr>
  </w:style>
  <w:style w:type="character" w:styleId="af0">
    <w:name w:val="Emphasis"/>
    <w:basedOn w:val="a0"/>
    <w:uiPriority w:val="20"/>
    <w:qFormat/>
    <w:rsid w:val="00C77BF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83348">
      <w:bodyDiv w:val="1"/>
      <w:marLeft w:val="0"/>
      <w:marRight w:val="0"/>
      <w:marTop w:val="0"/>
      <w:marBottom w:val="0"/>
      <w:divBdr>
        <w:top w:val="none" w:sz="0" w:space="0" w:color="auto"/>
        <w:left w:val="none" w:sz="0" w:space="0" w:color="auto"/>
        <w:bottom w:val="none" w:sz="0" w:space="0" w:color="auto"/>
        <w:right w:val="none" w:sz="0" w:space="0" w:color="auto"/>
      </w:divBdr>
    </w:div>
    <w:div w:id="300354339">
      <w:bodyDiv w:val="1"/>
      <w:marLeft w:val="0"/>
      <w:marRight w:val="0"/>
      <w:marTop w:val="0"/>
      <w:marBottom w:val="0"/>
      <w:divBdr>
        <w:top w:val="none" w:sz="0" w:space="0" w:color="auto"/>
        <w:left w:val="none" w:sz="0" w:space="0" w:color="auto"/>
        <w:bottom w:val="none" w:sz="0" w:space="0" w:color="auto"/>
        <w:right w:val="none" w:sz="0" w:space="0" w:color="auto"/>
      </w:divBdr>
    </w:div>
    <w:div w:id="544871409">
      <w:bodyDiv w:val="1"/>
      <w:marLeft w:val="0"/>
      <w:marRight w:val="0"/>
      <w:marTop w:val="0"/>
      <w:marBottom w:val="0"/>
      <w:divBdr>
        <w:top w:val="none" w:sz="0" w:space="0" w:color="auto"/>
        <w:left w:val="none" w:sz="0" w:space="0" w:color="auto"/>
        <w:bottom w:val="none" w:sz="0" w:space="0" w:color="auto"/>
        <w:right w:val="none" w:sz="0" w:space="0" w:color="auto"/>
      </w:divBdr>
    </w:div>
    <w:div w:id="713965517">
      <w:bodyDiv w:val="1"/>
      <w:marLeft w:val="0"/>
      <w:marRight w:val="0"/>
      <w:marTop w:val="0"/>
      <w:marBottom w:val="0"/>
      <w:divBdr>
        <w:top w:val="none" w:sz="0" w:space="0" w:color="auto"/>
        <w:left w:val="none" w:sz="0" w:space="0" w:color="auto"/>
        <w:bottom w:val="none" w:sz="0" w:space="0" w:color="auto"/>
        <w:right w:val="none" w:sz="0" w:space="0" w:color="auto"/>
      </w:divBdr>
    </w:div>
    <w:div w:id="797340035">
      <w:bodyDiv w:val="1"/>
      <w:marLeft w:val="0"/>
      <w:marRight w:val="0"/>
      <w:marTop w:val="0"/>
      <w:marBottom w:val="0"/>
      <w:divBdr>
        <w:top w:val="none" w:sz="0" w:space="0" w:color="auto"/>
        <w:left w:val="none" w:sz="0" w:space="0" w:color="auto"/>
        <w:bottom w:val="none" w:sz="0" w:space="0" w:color="auto"/>
        <w:right w:val="none" w:sz="0" w:space="0" w:color="auto"/>
      </w:divBdr>
    </w:div>
    <w:div w:id="877279617">
      <w:bodyDiv w:val="1"/>
      <w:marLeft w:val="0"/>
      <w:marRight w:val="0"/>
      <w:marTop w:val="0"/>
      <w:marBottom w:val="0"/>
      <w:divBdr>
        <w:top w:val="none" w:sz="0" w:space="0" w:color="auto"/>
        <w:left w:val="none" w:sz="0" w:space="0" w:color="auto"/>
        <w:bottom w:val="none" w:sz="0" w:space="0" w:color="auto"/>
        <w:right w:val="none" w:sz="0" w:space="0" w:color="auto"/>
      </w:divBdr>
    </w:div>
    <w:div w:id="894580298">
      <w:bodyDiv w:val="1"/>
      <w:marLeft w:val="0"/>
      <w:marRight w:val="0"/>
      <w:marTop w:val="0"/>
      <w:marBottom w:val="0"/>
      <w:divBdr>
        <w:top w:val="none" w:sz="0" w:space="0" w:color="auto"/>
        <w:left w:val="none" w:sz="0" w:space="0" w:color="auto"/>
        <w:bottom w:val="none" w:sz="0" w:space="0" w:color="auto"/>
        <w:right w:val="none" w:sz="0" w:space="0" w:color="auto"/>
      </w:divBdr>
    </w:div>
    <w:div w:id="1082945558">
      <w:bodyDiv w:val="1"/>
      <w:marLeft w:val="0"/>
      <w:marRight w:val="0"/>
      <w:marTop w:val="0"/>
      <w:marBottom w:val="0"/>
      <w:divBdr>
        <w:top w:val="none" w:sz="0" w:space="0" w:color="auto"/>
        <w:left w:val="none" w:sz="0" w:space="0" w:color="auto"/>
        <w:bottom w:val="none" w:sz="0" w:space="0" w:color="auto"/>
        <w:right w:val="none" w:sz="0" w:space="0" w:color="auto"/>
      </w:divBdr>
    </w:div>
    <w:div w:id="1125123009">
      <w:bodyDiv w:val="1"/>
      <w:marLeft w:val="0"/>
      <w:marRight w:val="0"/>
      <w:marTop w:val="0"/>
      <w:marBottom w:val="0"/>
      <w:divBdr>
        <w:top w:val="none" w:sz="0" w:space="0" w:color="auto"/>
        <w:left w:val="none" w:sz="0" w:space="0" w:color="auto"/>
        <w:bottom w:val="none" w:sz="0" w:space="0" w:color="auto"/>
        <w:right w:val="none" w:sz="0" w:space="0" w:color="auto"/>
      </w:divBdr>
    </w:div>
    <w:div w:id="1255552074">
      <w:bodyDiv w:val="1"/>
      <w:marLeft w:val="0"/>
      <w:marRight w:val="0"/>
      <w:marTop w:val="0"/>
      <w:marBottom w:val="0"/>
      <w:divBdr>
        <w:top w:val="none" w:sz="0" w:space="0" w:color="auto"/>
        <w:left w:val="none" w:sz="0" w:space="0" w:color="auto"/>
        <w:bottom w:val="none" w:sz="0" w:space="0" w:color="auto"/>
        <w:right w:val="none" w:sz="0" w:space="0" w:color="auto"/>
      </w:divBdr>
    </w:div>
    <w:div w:id="1332371077">
      <w:bodyDiv w:val="1"/>
      <w:marLeft w:val="0"/>
      <w:marRight w:val="0"/>
      <w:marTop w:val="0"/>
      <w:marBottom w:val="0"/>
      <w:divBdr>
        <w:top w:val="none" w:sz="0" w:space="0" w:color="auto"/>
        <w:left w:val="none" w:sz="0" w:space="0" w:color="auto"/>
        <w:bottom w:val="none" w:sz="0" w:space="0" w:color="auto"/>
        <w:right w:val="none" w:sz="0" w:space="0" w:color="auto"/>
      </w:divBdr>
    </w:div>
    <w:div w:id="1478642253">
      <w:bodyDiv w:val="1"/>
      <w:marLeft w:val="0"/>
      <w:marRight w:val="0"/>
      <w:marTop w:val="0"/>
      <w:marBottom w:val="0"/>
      <w:divBdr>
        <w:top w:val="none" w:sz="0" w:space="0" w:color="auto"/>
        <w:left w:val="none" w:sz="0" w:space="0" w:color="auto"/>
        <w:bottom w:val="none" w:sz="0" w:space="0" w:color="auto"/>
        <w:right w:val="none" w:sz="0" w:space="0" w:color="auto"/>
      </w:divBdr>
    </w:div>
    <w:div w:id="1692414634">
      <w:bodyDiv w:val="1"/>
      <w:marLeft w:val="0"/>
      <w:marRight w:val="0"/>
      <w:marTop w:val="0"/>
      <w:marBottom w:val="0"/>
      <w:divBdr>
        <w:top w:val="none" w:sz="0" w:space="0" w:color="auto"/>
        <w:left w:val="none" w:sz="0" w:space="0" w:color="auto"/>
        <w:bottom w:val="none" w:sz="0" w:space="0" w:color="auto"/>
        <w:right w:val="none" w:sz="0" w:space="0" w:color="auto"/>
      </w:divBdr>
    </w:div>
    <w:div w:id="1813905854">
      <w:bodyDiv w:val="1"/>
      <w:marLeft w:val="0"/>
      <w:marRight w:val="0"/>
      <w:marTop w:val="0"/>
      <w:marBottom w:val="0"/>
      <w:divBdr>
        <w:top w:val="none" w:sz="0" w:space="0" w:color="auto"/>
        <w:left w:val="none" w:sz="0" w:space="0" w:color="auto"/>
        <w:bottom w:val="none" w:sz="0" w:space="0" w:color="auto"/>
        <w:right w:val="none" w:sz="0" w:space="0" w:color="auto"/>
      </w:divBdr>
    </w:div>
    <w:div w:id="1930382438">
      <w:bodyDiv w:val="1"/>
      <w:marLeft w:val="0"/>
      <w:marRight w:val="0"/>
      <w:marTop w:val="0"/>
      <w:marBottom w:val="0"/>
      <w:divBdr>
        <w:top w:val="none" w:sz="0" w:space="0" w:color="auto"/>
        <w:left w:val="none" w:sz="0" w:space="0" w:color="auto"/>
        <w:bottom w:val="none" w:sz="0" w:space="0" w:color="auto"/>
        <w:right w:val="none" w:sz="0" w:space="0" w:color="auto"/>
      </w:divBdr>
    </w:div>
    <w:div w:id="205792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doi.org/10.1038/s41612-024-00887-9" TargetMode="External"/><Relationship Id="rId5" Type="http://schemas.openxmlformats.org/officeDocument/2006/relationships/image" Target="media/image1.png"/><Relationship Id="rId10" Type="http://schemas.openxmlformats.org/officeDocument/2006/relationships/hyperlink" Target="https://doi.org/10.1016/j.gloplacha.2024.104638" TargetMode="External"/><Relationship Id="rId4" Type="http://schemas.openxmlformats.org/officeDocument/2006/relationships/webSettings" Target="webSettings.xml"/><Relationship Id="rId9" Type="http://schemas.openxmlformats.org/officeDocument/2006/relationships/hyperlink" Target="https://doi.org/10.1038/s41467-022-34823-3"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2044</Words>
  <Characters>11652</Characters>
  <Application>Microsoft Office Word</Application>
  <DocSecurity>0</DocSecurity>
  <Lines>97</Lines>
  <Paragraphs>27</Paragraphs>
  <ScaleCrop>false</ScaleCrop>
  <Company/>
  <LinksUpToDate>false</LinksUpToDate>
  <CharactersWithSpaces>13669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Anonymous</dc:creator>
  <cp:keywords/>
  <dc:description/>
  <cp:lastModifiedBy>Anonymous</cp:lastModifiedBy>
  <cp:revision>2</cp:revision>
  <dcterms:created xsi:type="dcterms:W3CDTF">2025-05-13T07:23:00Z</dcterms:created>
  <dcterms:modified xsi:type="dcterms:W3CDTF">2025-05-13T07:23:00Z</dcterms:modified>
</cp:coreProperties>
</file>