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F236" w14:textId="77777777" w:rsidR="00286158" w:rsidRDefault="00286158" w:rsidP="003D5288">
      <w:pPr>
        <w:rPr>
          <w:rFonts w:cs="Arial"/>
          <w:color w:val="000000"/>
          <w:kern w:val="32"/>
          <w:szCs w:val="32"/>
          <w:lang w:val="en-US"/>
        </w:rPr>
      </w:pPr>
    </w:p>
    <w:p w14:paraId="20A5CC0A" w14:textId="77777777" w:rsidR="00566223" w:rsidRPr="007E456B" w:rsidRDefault="00566223" w:rsidP="003018FD">
      <w:pPr>
        <w:spacing w:line="240" w:lineRule="auto"/>
        <w:rPr>
          <w:b/>
          <w:bCs/>
          <w:color w:val="000000" w:themeColor="text1"/>
          <w:lang w:val="en-US"/>
        </w:rPr>
      </w:pPr>
    </w:p>
    <w:p w14:paraId="0589CB06" w14:textId="66430C97" w:rsidR="00566223" w:rsidRPr="00D425C3" w:rsidRDefault="007E456B" w:rsidP="003018FD">
      <w:pPr>
        <w:spacing w:line="240" w:lineRule="auto"/>
        <w:rPr>
          <w:b/>
          <w:bCs/>
          <w:color w:val="000000" w:themeColor="text1"/>
          <w:sz w:val="22"/>
          <w:szCs w:val="32"/>
          <w:lang w:val="en-US"/>
        </w:rPr>
      </w:pPr>
      <w:r w:rsidRPr="00D425C3">
        <w:rPr>
          <w:b/>
          <w:bCs/>
          <w:color w:val="000000" w:themeColor="text1"/>
          <w:sz w:val="22"/>
          <w:szCs w:val="32"/>
          <w:lang w:val="en-US"/>
        </w:rPr>
        <w:t>Editor (see responses in comments)</w:t>
      </w:r>
    </w:p>
    <w:p w14:paraId="7923A90F" w14:textId="23B22D8A" w:rsidR="00ED01D7" w:rsidRPr="007E456B" w:rsidRDefault="00631A50" w:rsidP="003018FD">
      <w:pPr>
        <w:spacing w:line="240" w:lineRule="auto"/>
        <w:rPr>
          <w:color w:val="000000" w:themeColor="text1"/>
          <w:lang w:val="en-US"/>
        </w:rPr>
      </w:pPr>
      <w:r w:rsidRPr="007E456B">
        <w:rPr>
          <w:b/>
          <w:bCs/>
          <w:color w:val="000000" w:themeColor="text1"/>
          <w:lang w:val="en-US"/>
        </w:rPr>
        <w:t>P3, L68</w:t>
      </w:r>
      <w:r w:rsidRPr="007E456B">
        <w:rPr>
          <w:color w:val="000000" w:themeColor="text1"/>
          <w:lang w:val="en-US"/>
        </w:rPr>
        <w:t xml:space="preserve">: Replace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p</m:t>
                </m:r>
              </m:sub>
            </m:sSub>
          </m:e>
        </m:d>
        <m:r>
          <w:rPr>
            <w:rFonts w:ascii="Cambria Math" w:hAnsi="Cambria Math"/>
            <w:color w:val="000000" w:themeColor="text1"/>
            <w:lang w:val="en-US"/>
          </w:rPr>
          <m:t>d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p</m:t>
            </m:r>
          </m:sub>
        </m:sSub>
      </m:oMath>
      <w:r w:rsidRPr="007E456B">
        <w:rPr>
          <w:color w:val="000000" w:themeColor="text1"/>
          <w:lang w:val="en-US"/>
        </w:rPr>
        <w:t xml:space="preserve"> with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p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 w:themeColor="text1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p</m:t>
                </m:r>
              </m:sub>
            </m:sSub>
          </m:e>
        </m:d>
      </m:oMath>
      <w:r w:rsidRPr="007E456B">
        <w:rPr>
          <w:color w:val="000000" w:themeColor="text1"/>
          <w:lang w:val="en-US"/>
        </w:rPr>
        <w:t xml:space="preserve"> to be consistent with the </w:t>
      </w:r>
      <w:r w:rsidR="00601CC5" w:rsidRPr="007E456B">
        <w:rPr>
          <w:color w:val="000000" w:themeColor="text1"/>
          <w:lang w:val="en-US"/>
        </w:rPr>
        <w:t xml:space="preserve">time averaging </w:t>
      </w:r>
      <w:r w:rsidRPr="007E456B">
        <w:rPr>
          <w:color w:val="000000" w:themeColor="text1"/>
          <w:lang w:val="en-US"/>
        </w:rPr>
        <w:t>notation used in Eq. 2.</w:t>
      </w:r>
    </w:p>
    <w:p w14:paraId="398E0340" w14:textId="4A56A7F7" w:rsidR="003151CD" w:rsidRPr="007E456B" w:rsidRDefault="00631A50" w:rsidP="003018FD">
      <w:pPr>
        <w:spacing w:line="240" w:lineRule="auto"/>
        <w:rPr>
          <w:color w:val="000000" w:themeColor="text1"/>
          <w:lang w:val="en-US"/>
        </w:rPr>
      </w:pPr>
      <w:r w:rsidRPr="007E456B">
        <w:rPr>
          <w:b/>
          <w:bCs/>
          <w:color w:val="000000" w:themeColor="text1"/>
          <w:lang w:val="en-US"/>
        </w:rPr>
        <w:t>P3, Eq. 3</w:t>
      </w:r>
      <w:r w:rsidRPr="007E456B">
        <w:rPr>
          <w:color w:val="000000" w:themeColor="text1"/>
          <w:lang w:val="en-US"/>
        </w:rPr>
        <w:t xml:space="preserve">: Replace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p</m:t>
                </m:r>
              </m:sub>
            </m:sSub>
          </m:e>
        </m:d>
        <m:r>
          <w:rPr>
            <w:rFonts w:ascii="Cambria Math" w:hAnsi="Cambria Math"/>
            <w:color w:val="000000" w:themeColor="text1"/>
            <w:lang w:val="en-US"/>
          </w:rPr>
          <m:t>d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p</m:t>
            </m:r>
          </m:sub>
        </m:sSub>
      </m:oMath>
      <w:r w:rsidRPr="007E456B">
        <w:rPr>
          <w:color w:val="000000" w:themeColor="text1"/>
          <w:lang w:val="en-US"/>
        </w:rPr>
        <w:t xml:space="preserve"> with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p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 w:themeColor="text1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p</m:t>
                </m:r>
              </m:sub>
            </m:sSub>
          </m:e>
        </m:d>
      </m:oMath>
      <w:r w:rsidRPr="007E456B">
        <w:rPr>
          <w:color w:val="000000" w:themeColor="text1"/>
          <w:lang w:val="en-US"/>
        </w:rPr>
        <w:t xml:space="preserve"> </w:t>
      </w:r>
      <w:r w:rsidR="00601CC5" w:rsidRPr="007E456B">
        <w:rPr>
          <w:color w:val="000000" w:themeColor="text1"/>
          <w:lang w:val="en-US"/>
        </w:rPr>
        <w:t>as beforementioned</w:t>
      </w:r>
      <w:r w:rsidRPr="007E456B">
        <w:rPr>
          <w:color w:val="000000" w:themeColor="text1"/>
          <w:lang w:val="en-US"/>
        </w:rPr>
        <w:t>.</w:t>
      </w:r>
    </w:p>
    <w:p w14:paraId="7F057CA5" w14:textId="7A0F8BEA" w:rsidR="00631A50" w:rsidRPr="007E456B" w:rsidRDefault="00631A50" w:rsidP="003018FD">
      <w:pPr>
        <w:spacing w:line="240" w:lineRule="auto"/>
        <w:rPr>
          <w:color w:val="000000" w:themeColor="text1"/>
          <w:lang w:val="en-US"/>
        </w:rPr>
      </w:pPr>
      <w:r w:rsidRPr="007E456B">
        <w:rPr>
          <w:b/>
          <w:bCs/>
          <w:color w:val="000000" w:themeColor="text1"/>
          <w:lang w:val="en-US"/>
        </w:rPr>
        <w:t>P4, Eq.</w:t>
      </w:r>
      <w:r w:rsidR="00916778" w:rsidRPr="007E456B">
        <w:rPr>
          <w:b/>
          <w:bCs/>
          <w:color w:val="000000" w:themeColor="text1"/>
          <w:lang w:val="en-US"/>
        </w:rPr>
        <w:t xml:space="preserve"> </w:t>
      </w:r>
      <w:r w:rsidRPr="007E456B">
        <w:rPr>
          <w:b/>
          <w:bCs/>
          <w:color w:val="000000" w:themeColor="text1"/>
          <w:lang w:val="en-US"/>
        </w:rPr>
        <w:t>4</w:t>
      </w:r>
      <w:r w:rsidRPr="007E456B">
        <w:rPr>
          <w:color w:val="000000" w:themeColor="text1"/>
          <w:lang w:val="en-US"/>
        </w:rPr>
        <w:t xml:space="preserve">: Replace shorthand version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∘</m:t>
                </m:r>
              </m:sup>
            </m:sSubSup>
          </m:e>
        </m:d>
      </m:oMath>
      <w:r w:rsidRPr="007E456B">
        <w:rPr>
          <w:color w:val="000000" w:themeColor="text1"/>
          <w:lang w:val="en-US"/>
        </w:rPr>
        <w:t xml:space="preserve"> </w:t>
      </w:r>
      <w:r w:rsidR="00601CC5" w:rsidRPr="007E456B">
        <w:rPr>
          <w:color w:val="000000" w:themeColor="text1"/>
          <w:lang w:val="en-US"/>
        </w:rPr>
        <w:t xml:space="preserve">that is not described in Table 3 </w:t>
      </w:r>
      <w:r w:rsidRPr="007E456B">
        <w:rPr>
          <w:color w:val="000000" w:themeColor="text1"/>
          <w:lang w:val="en-US"/>
        </w:rPr>
        <w:t xml:space="preserve">with full version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∘</m:t>
                </m:r>
              </m:sup>
            </m:sSubSup>
            <m:r>
              <w:rPr>
                <w:rFonts w:ascii="Cambria Math" w:hAnsi="Cambria Math"/>
                <w:color w:val="000000" w:themeColor="text1"/>
                <w:lang w:val="en-US"/>
              </w:rPr>
              <m:t>(</m:t>
            </m:r>
            <m:func>
              <m:func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p</m:t>
                    </m:r>
                  </m:sub>
                </m:sSub>
              </m:e>
            </m:func>
            <m:r>
              <w:rPr>
                <w:rFonts w:ascii="Cambria Math" w:hAnsi="Cambria Math"/>
                <w:color w:val="000000" w:themeColor="text1"/>
                <w:lang w:val="en-US"/>
              </w:rPr>
              <m:t>)</m:t>
            </m:r>
          </m:e>
        </m:d>
      </m:oMath>
      <w:r w:rsidRPr="007E456B">
        <w:rPr>
          <w:color w:val="000000" w:themeColor="text1"/>
          <w:lang w:val="en-US"/>
        </w:rPr>
        <w:t xml:space="preserve"> to maintain consistency</w:t>
      </w:r>
      <w:r w:rsidR="00601CC5" w:rsidRPr="007E456B">
        <w:rPr>
          <w:color w:val="000000" w:themeColor="text1"/>
          <w:lang w:val="en-US"/>
        </w:rPr>
        <w:t>.</w:t>
      </w:r>
    </w:p>
    <w:p w14:paraId="36B6437A" w14:textId="1FDA626B" w:rsidR="00966BCE" w:rsidRPr="007E456B" w:rsidRDefault="00966BCE" w:rsidP="003018FD">
      <w:pPr>
        <w:spacing w:line="240" w:lineRule="auto"/>
        <w:rPr>
          <w:color w:val="000000" w:themeColor="text1"/>
          <w:lang w:val="en-US"/>
        </w:rPr>
      </w:pPr>
      <w:r w:rsidRPr="007E456B">
        <w:rPr>
          <w:b/>
          <w:bCs/>
          <w:color w:val="000000" w:themeColor="text1"/>
          <w:lang w:val="en-US"/>
        </w:rPr>
        <w:t>P</w:t>
      </w:r>
      <w:r w:rsidR="00581A1B" w:rsidRPr="007E456B">
        <w:rPr>
          <w:b/>
          <w:bCs/>
          <w:color w:val="000000" w:themeColor="text1"/>
          <w:lang w:val="en-US"/>
        </w:rPr>
        <w:t>4</w:t>
      </w:r>
      <w:r w:rsidRPr="007E456B">
        <w:rPr>
          <w:b/>
          <w:bCs/>
          <w:color w:val="000000" w:themeColor="text1"/>
          <w:lang w:val="en-US"/>
        </w:rPr>
        <w:t>, L6</w:t>
      </w:r>
      <w:r w:rsidRPr="007E456B">
        <w:rPr>
          <w:color w:val="000000" w:themeColor="text1"/>
          <w:lang w:val="en-US"/>
        </w:rPr>
        <w:t xml:space="preserve">: Replace shorthand version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∘</m:t>
                </m:r>
              </m:sup>
            </m:sSubSup>
          </m:e>
        </m:d>
      </m:oMath>
      <w:r w:rsidRPr="007E456B">
        <w:rPr>
          <w:color w:val="000000" w:themeColor="text1"/>
          <w:lang w:val="en-US"/>
        </w:rPr>
        <w:t xml:space="preserve"> with full version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∘</m:t>
                </m:r>
              </m:sup>
            </m:sSubSup>
            <m:r>
              <w:rPr>
                <w:rFonts w:ascii="Cambria Math" w:hAnsi="Cambria Math"/>
                <w:color w:val="000000" w:themeColor="text1"/>
                <w:lang w:val="en-US"/>
              </w:rPr>
              <m:t>(</m:t>
            </m:r>
            <m:func>
              <m:func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p</m:t>
                    </m:r>
                  </m:sub>
                </m:sSub>
              </m:e>
            </m:func>
            <m:r>
              <w:rPr>
                <w:rFonts w:ascii="Cambria Math" w:hAnsi="Cambria Math"/>
                <w:color w:val="000000" w:themeColor="text1"/>
                <w:lang w:val="en-US"/>
              </w:rPr>
              <m:t>)</m:t>
            </m:r>
          </m:e>
        </m:d>
      </m:oMath>
      <w:r w:rsidRPr="007E456B">
        <w:rPr>
          <w:color w:val="000000" w:themeColor="text1"/>
          <w:lang w:val="en-US"/>
        </w:rPr>
        <w:t xml:space="preserve"> to maintain consistency</w:t>
      </w:r>
      <w:r w:rsidR="00087869">
        <w:rPr>
          <w:color w:val="000000" w:themeColor="text1"/>
          <w:lang w:val="en-US"/>
        </w:rPr>
        <w:t>.</w:t>
      </w:r>
    </w:p>
    <w:p w14:paraId="7C15E000" w14:textId="532D9294" w:rsidR="00E42109" w:rsidRPr="007E456B" w:rsidRDefault="00E42109" w:rsidP="003018FD">
      <w:pPr>
        <w:spacing w:line="240" w:lineRule="auto"/>
        <w:rPr>
          <w:color w:val="000000" w:themeColor="text1"/>
          <w:lang w:val="en-US"/>
        </w:rPr>
      </w:pPr>
      <w:r w:rsidRPr="007E456B">
        <w:rPr>
          <w:b/>
          <w:bCs/>
          <w:color w:val="000000" w:themeColor="text1"/>
          <w:lang w:val="en-US"/>
        </w:rPr>
        <w:t>P4, L18</w:t>
      </w:r>
      <w:r w:rsidRPr="007E456B">
        <w:rPr>
          <w:color w:val="000000" w:themeColor="text1"/>
          <w:lang w:val="en-US"/>
        </w:rPr>
        <w:t xml:space="preserve">: The inclusion of “The </w:t>
      </w:r>
      <w:proofErr w:type="spellStart"/>
      <w:r w:rsidRPr="007E456B">
        <w:rPr>
          <w:i/>
          <w:iCs/>
          <w:color w:val="000000" w:themeColor="text1"/>
          <w:lang w:val="en-US"/>
        </w:rPr>
        <w:t>D</w:t>
      </w:r>
      <w:r w:rsidRPr="007E456B">
        <w:rPr>
          <w:color w:val="000000" w:themeColor="text1"/>
          <w:vertAlign w:val="subscript"/>
          <w:lang w:val="en-US"/>
        </w:rPr>
        <w:t>p</w:t>
      </w:r>
      <w:proofErr w:type="spellEnd"/>
      <w:r w:rsidRPr="007E456B">
        <w:rPr>
          <w:color w:val="000000" w:themeColor="text1"/>
          <w:lang w:val="en-US"/>
        </w:rPr>
        <w:t xml:space="preserve"> vector is modifiable…” is correct in the programming aspect, but incorrect when combined with the mathematical definitions where it is written as a scalar. </w:t>
      </w:r>
      <w:r w:rsidR="00966BCE" w:rsidRPr="007E456B">
        <w:rPr>
          <w:color w:val="000000" w:themeColor="text1"/>
          <w:lang w:val="en-US"/>
        </w:rPr>
        <w:t>The most correct form would be</w:t>
      </w:r>
      <w:r w:rsidRPr="007E456B">
        <w:rPr>
          <w:color w:val="000000" w:themeColor="text1"/>
          <w:lang w:val="en-US"/>
        </w:rPr>
        <w:t xml:space="preserve">: </w:t>
      </w:r>
      <w:r w:rsidR="00966BCE" w:rsidRPr="007E456B">
        <w:rPr>
          <w:color w:val="000000" w:themeColor="text1"/>
          <w:lang w:val="en-US"/>
        </w:rPr>
        <w:t xml:space="preserve">“Discretized values of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p</m:t>
            </m:r>
          </m:sub>
        </m:sSub>
      </m:oMath>
      <w:r w:rsidR="00966BCE" w:rsidRPr="007E456B">
        <w:rPr>
          <w:iCs/>
          <w:color w:val="000000" w:themeColor="text1"/>
          <w:lang w:val="en-US"/>
        </w:rPr>
        <w:t xml:space="preserve"> </w:t>
      </w:r>
      <w:r w:rsidR="00966BCE" w:rsidRPr="007E456B">
        <w:rPr>
          <w:color w:val="000000" w:themeColor="text1"/>
          <w:lang w:val="en-US"/>
        </w:rPr>
        <w:t>are modifiable depending on the size range of interest…”</w:t>
      </w:r>
    </w:p>
    <w:p w14:paraId="7F003E9B" w14:textId="465E5FAF" w:rsidR="00FB19E9" w:rsidRDefault="00FB19E9" w:rsidP="003018FD">
      <w:pPr>
        <w:spacing w:line="240" w:lineRule="auto"/>
        <w:rPr>
          <w:lang w:val="en-US"/>
        </w:rPr>
      </w:pPr>
      <w:r w:rsidRPr="007E456B">
        <w:rPr>
          <w:b/>
          <w:bCs/>
          <w:color w:val="000000" w:themeColor="text1"/>
          <w:lang w:val="en-US"/>
        </w:rPr>
        <w:t>P4, L32</w:t>
      </w:r>
      <w:r w:rsidRPr="007E456B">
        <w:rPr>
          <w:color w:val="000000" w:themeColor="text1"/>
          <w:lang w:val="en-US"/>
        </w:rPr>
        <w:t xml:space="preserve">: Due to the summation shift in Eq. 6, the </w:t>
      </w:r>
      <w:r w:rsidR="001E168F" w:rsidRPr="007E456B">
        <w:rPr>
          <w:color w:val="000000" w:themeColor="text1"/>
          <w:lang w:val="en-US"/>
        </w:rPr>
        <w:t>statement</w:t>
      </w:r>
      <w:r w:rsidRPr="007E456B">
        <w:rPr>
          <w:color w:val="000000" w:themeColor="text1"/>
          <w:lang w:val="en-US"/>
        </w:rPr>
        <w:t xml:space="preserve"> “…from the residual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color w:val="000000" w:themeColor="text1"/>
                <w:lang w:val="en-US"/>
              </w:rPr>
              <m:t>∘</m:t>
            </m:r>
          </m:sup>
        </m:sSubSup>
        <m:d>
          <m:d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p</m:t>
                    </m:r>
                  </m:sub>
                </m:sSub>
              </m:e>
            </m:func>
          </m:e>
        </m:d>
      </m:oMath>
      <w:r w:rsidRPr="007E456B">
        <w:rPr>
          <w:color w:val="000000" w:themeColor="text1"/>
          <w:lang w:val="en-US"/>
        </w:rPr>
        <w:t xml:space="preserve">.” should instead read “…from </w:t>
      </w:r>
      <w:r w:rsidRPr="006846DD">
        <w:rPr>
          <w:lang w:val="en-US"/>
        </w:rPr>
        <w:t xml:space="preserve">the </w:t>
      </w:r>
      <w:r>
        <w:rPr>
          <w:lang w:val="en-US"/>
        </w:rPr>
        <w:t xml:space="preserve">previous </w:t>
      </w:r>
      <w:r w:rsidRPr="006846DD">
        <w:rPr>
          <w:lang w:val="en-US"/>
        </w:rPr>
        <w:t xml:space="preserve">residual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i-1</m:t>
            </m:r>
          </m:sub>
          <m:sup>
            <m:r>
              <w:rPr>
                <w:rFonts w:ascii="Cambria Math" w:hAnsi="Cambria Math"/>
                <w:lang w:val="en-US"/>
              </w:rPr>
              <m:t>∘</m:t>
            </m:r>
          </m:sup>
        </m:sSub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sub>
                </m:sSub>
              </m:e>
            </m:func>
          </m:e>
        </m:d>
      </m:oMath>
      <w:r>
        <w:rPr>
          <w:lang w:val="en-US"/>
        </w:rPr>
        <w:t>.”</w:t>
      </w:r>
      <w:r w:rsidR="001E168F">
        <w:rPr>
          <w:lang w:val="en-US"/>
        </w:rPr>
        <w:t xml:space="preserve"> This is also </w:t>
      </w:r>
      <w:r w:rsidR="00480EFD">
        <w:rPr>
          <w:lang w:val="en-US"/>
        </w:rPr>
        <w:t>a vector</w:t>
      </w:r>
      <w:r w:rsidR="001E168F">
        <w:rPr>
          <w:lang w:val="en-US"/>
        </w:rPr>
        <w:t xml:space="preserve"> and should be bolded</w:t>
      </w:r>
      <w:r w:rsidR="007E456B">
        <w:rPr>
          <w:lang w:val="en-US"/>
        </w:rPr>
        <w:t>/italicized</w:t>
      </w:r>
      <w:r w:rsidR="001E168F">
        <w:rPr>
          <w:lang w:val="en-US"/>
        </w:rPr>
        <w:t>.</w:t>
      </w:r>
    </w:p>
    <w:p w14:paraId="5D1C4ADB" w14:textId="6C8336E5" w:rsidR="00FB19E9" w:rsidRPr="001E168F" w:rsidRDefault="00480EFD" w:rsidP="003018FD">
      <w:pPr>
        <w:spacing w:line="240" w:lineRule="auto"/>
        <w:rPr>
          <w:lang w:val="en-US"/>
        </w:rPr>
      </w:pPr>
      <w:r w:rsidRPr="00415D51">
        <w:rPr>
          <w:b/>
          <w:bCs/>
          <w:lang w:val="en-US"/>
        </w:rPr>
        <w:t>P4, L33-34</w:t>
      </w:r>
      <w:r>
        <w:rPr>
          <w:lang w:val="en-US"/>
        </w:rPr>
        <w:t>: Replace “</w:t>
      </w:r>
      <w:r w:rsidR="00C14460">
        <w:rPr>
          <w:lang w:val="en-US"/>
        </w:rPr>
        <w:t>…</w:t>
      </w:r>
      <w:r w:rsidRPr="006846DD">
        <w:rPr>
          <w:lang w:val="en-US"/>
        </w:rPr>
        <w:t xml:space="preserve">we define the residual distribution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lang w:val="en-US"/>
              </w:rPr>
              <m:t>∘</m:t>
            </m:r>
          </m:sup>
        </m:sSubSup>
      </m:oMath>
      <w:r w:rsidRPr="006846DD">
        <w:rPr>
          <w:lang w:val="en-US"/>
        </w:rPr>
        <w:t xml:space="preserve"> as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lang w:val="en-US"/>
              </w:rPr>
              <m:t>∘</m:t>
            </m:r>
          </m:sup>
        </m:sSub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sub>
                </m:sSub>
              </m:e>
            </m:func>
          </m:e>
        </m:d>
        <m:r>
          <w:rPr>
            <w:rFonts w:ascii="Cambria Math" w:hAnsi="Cambria Math"/>
            <w:lang w:val="en-US"/>
          </w:rPr>
          <m:t>=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∘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</m:sSub>
                  </m:e>
                </m:func>
              </m:e>
            </m:d>
          </m:e>
        </m:d>
      </m:oMath>
      <w:r w:rsidRPr="006846DD">
        <w:rPr>
          <w:lang w:val="en-US"/>
        </w:rPr>
        <w:t>.</w:t>
      </w:r>
      <w:r>
        <w:rPr>
          <w:lang w:val="en-US"/>
        </w:rPr>
        <w:t>” with “</w:t>
      </w:r>
      <w:r w:rsidR="00C14460">
        <w:rPr>
          <w:lang w:val="en-US"/>
        </w:rPr>
        <w:t xml:space="preserve">… </w:t>
      </w:r>
      <w:r w:rsidRPr="006846DD">
        <w:rPr>
          <w:lang w:val="en-US"/>
        </w:rPr>
        <w:t xml:space="preserve">we define the </w:t>
      </w:r>
      <w:r w:rsidRPr="00480EFD">
        <w:rPr>
          <w:color w:val="EE0000"/>
          <w:lang w:val="en-US"/>
        </w:rPr>
        <w:t xml:space="preserve">initial </w:t>
      </w:r>
      <w:r w:rsidRPr="006846DD">
        <w:rPr>
          <w:lang w:val="en-US"/>
        </w:rPr>
        <w:t xml:space="preserve">residual distribution </w:t>
      </w:r>
      <m:oMath>
        <m:sSubSup>
          <m:sSubSupPr>
            <m:ctrlPr>
              <w:rPr>
                <w:rFonts w:ascii="Cambria Math" w:hAnsi="Cambria Math"/>
                <w:i/>
                <w:color w:val="EE0000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EE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EE0000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color w:val="EE0000"/>
                <w:lang w:val="en-US"/>
              </w:rPr>
              <m:t>∘</m:t>
            </m:r>
          </m:sup>
        </m:sSubSup>
      </m:oMath>
      <w:r w:rsidRPr="00480EFD">
        <w:rPr>
          <w:color w:val="EE0000"/>
          <w:lang w:val="en-US"/>
        </w:rPr>
        <w:t xml:space="preserve"> </w:t>
      </w:r>
      <w:r w:rsidRPr="006846DD">
        <w:rPr>
          <w:lang w:val="en-US"/>
        </w:rPr>
        <w:t xml:space="preserve">as </w:t>
      </w:r>
      <m:oMath>
        <m:sSubSup>
          <m:sSubSupPr>
            <m:ctrlPr>
              <w:rPr>
                <w:rFonts w:ascii="Cambria Math" w:hAnsi="Cambria Math"/>
                <w:i/>
                <w:color w:val="EE0000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EE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EE0000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color w:val="EE0000"/>
                <w:lang w:val="en-US"/>
              </w:rPr>
              <m:t>∘</m:t>
            </m:r>
          </m:sup>
        </m:sSub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sub>
                </m:sSub>
              </m:e>
            </m:func>
          </m:e>
        </m:d>
        <m:r>
          <w:rPr>
            <w:rFonts w:ascii="Cambria Math" w:hAnsi="Cambria Math"/>
            <w:lang w:val="en-US"/>
          </w:rPr>
          <m:t>=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EE0000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EE0000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EE0000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color w:val="EE0000"/>
                    <w:lang w:val="en-US"/>
                  </w:rPr>
                  <m:t>∘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</m:sSub>
                  </m:e>
                </m:func>
              </m:e>
            </m:d>
          </m:e>
        </m:d>
      </m:oMath>
      <w:r w:rsidRPr="006846DD">
        <w:rPr>
          <w:lang w:val="en-US"/>
        </w:rPr>
        <w:t>.</w:t>
      </w:r>
      <w:r>
        <w:rPr>
          <w:lang w:val="en-US"/>
        </w:rPr>
        <w:t>”</w:t>
      </w:r>
      <w:r w:rsidR="001E168F">
        <w:rPr>
          <w:lang w:val="en-US"/>
        </w:rPr>
        <w:t xml:space="preserve"> The 0 index is more </w:t>
      </w:r>
      <w:r w:rsidR="00C14460">
        <w:rPr>
          <w:lang w:val="en-US"/>
        </w:rPr>
        <w:t>accurate</w:t>
      </w:r>
      <w:r w:rsidR="001E168F">
        <w:rPr>
          <w:lang w:val="en-US"/>
        </w:rPr>
        <w:t xml:space="preserve"> given the </w:t>
      </w:r>
      <w:proofErr w:type="spellStart"/>
      <w:r w:rsidR="001E168F">
        <w:rPr>
          <w:i/>
          <w:iCs/>
          <w:lang w:val="en-US"/>
        </w:rPr>
        <w:t>i</w:t>
      </w:r>
      <w:proofErr w:type="spellEnd"/>
      <w:r w:rsidR="001E168F">
        <w:rPr>
          <w:i/>
          <w:iCs/>
          <w:lang w:val="en-US"/>
        </w:rPr>
        <w:t xml:space="preserve"> – 1</w:t>
      </w:r>
      <w:r w:rsidR="001E168F">
        <w:rPr>
          <w:lang w:val="en-US"/>
        </w:rPr>
        <w:t xml:space="preserve"> </w:t>
      </w:r>
      <w:r w:rsidR="00C14460">
        <w:rPr>
          <w:lang w:val="en-US"/>
        </w:rPr>
        <w:t xml:space="preserve">subscript </w:t>
      </w:r>
      <w:r w:rsidR="001E168F">
        <w:rPr>
          <w:lang w:val="en-US"/>
        </w:rPr>
        <w:t>stated above.</w:t>
      </w:r>
      <w:r w:rsidR="00CC701F">
        <w:rPr>
          <w:lang w:val="en-US"/>
        </w:rPr>
        <w:t xml:space="preserve"> This also includes the correct vector form.</w:t>
      </w:r>
    </w:p>
    <w:p w14:paraId="1B893542" w14:textId="15A64526" w:rsidR="00480EFD" w:rsidRDefault="00480EFD" w:rsidP="003018FD">
      <w:pPr>
        <w:spacing w:line="240" w:lineRule="auto"/>
        <w:rPr>
          <w:color w:val="000000" w:themeColor="text1"/>
          <w:lang w:val="en-US"/>
        </w:rPr>
      </w:pPr>
      <w:r w:rsidRPr="00415D51">
        <w:rPr>
          <w:b/>
          <w:bCs/>
          <w:lang w:val="en-US"/>
        </w:rPr>
        <w:t>P4, Eq. 6</w:t>
      </w:r>
      <w:r>
        <w:rPr>
          <w:lang w:val="en-US"/>
        </w:rPr>
        <w:t>: As currently written, this equation implies the final residual distribution is the result of summing the difference of the residual and the fit</w:t>
      </w:r>
      <w:r w:rsidR="000259EC">
        <w:rPr>
          <w:lang w:val="en-US"/>
        </w:rPr>
        <w:t xml:space="preserve"> through all iterations</w:t>
      </w:r>
      <w:r>
        <w:rPr>
          <w:lang w:val="en-US"/>
        </w:rPr>
        <w:t>. This is incorrect</w:t>
      </w:r>
      <w:r w:rsidR="001E168F">
        <w:rPr>
          <w:lang w:val="en-US"/>
        </w:rPr>
        <w:t xml:space="preserve"> and does not reflect the algorithm</w:t>
      </w:r>
      <w:r>
        <w:rPr>
          <w:lang w:val="en-US"/>
        </w:rPr>
        <w:t xml:space="preserve">. The </w:t>
      </w:r>
      <w:r w:rsidR="000259EC">
        <w:rPr>
          <w:lang w:val="en-US"/>
        </w:rPr>
        <w:t xml:space="preserve">residual after j modes is the difference between the measured distribution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∘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</m:sSub>
                  </m:e>
                </m:func>
              </m:e>
            </m:d>
          </m:e>
        </m:d>
      </m:oMath>
      <w:r w:rsidR="000259EC">
        <w:rPr>
          <w:lang w:val="en-US"/>
        </w:rPr>
        <w:t xml:space="preserve"> and the sum of all fits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 w:themeColor="text1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bCs/>
                    <w:i/>
                    <w:color w:val="000000" w:themeColor="text1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°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lang w:val="en-US"/>
              </w:rPr>
              <m:t>N, i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color w:val="000000" w:themeColor="text1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p</m:t>
                    </m:r>
                  </m:sub>
                </m:sSub>
              </m:e>
            </m:func>
          </m:e>
        </m:d>
        <m:r>
          <w:rPr>
            <w:rFonts w:ascii="Cambria Math" w:hAnsi="Cambria Math"/>
            <w:color w:val="000000" w:themeColor="text1"/>
            <w:lang w:val="en-US"/>
          </w:rPr>
          <m:t>.</m:t>
        </m:r>
      </m:oMath>
      <w:r w:rsidR="000259EC">
        <w:rPr>
          <w:color w:val="000000" w:themeColor="text1"/>
          <w:lang w:val="en-US"/>
        </w:rPr>
        <w:t xml:space="preserve"> </w:t>
      </w:r>
      <w:r w:rsidR="000259EC" w:rsidRPr="006846DD">
        <w:rPr>
          <w:lang w:val="en-US"/>
        </w:rPr>
        <w:t xml:space="preserve">The residual PSD after the assignment of </w:t>
      </w:r>
      <m:oMath>
        <m:r>
          <w:rPr>
            <w:rFonts w:ascii="Cambria Math" w:hAnsi="Cambria Math"/>
            <w:lang w:val="en-US"/>
          </w:rPr>
          <m:t>j</m:t>
        </m:r>
      </m:oMath>
      <w:r w:rsidR="000259EC" w:rsidRPr="006846DD">
        <w:rPr>
          <w:lang w:val="en-US"/>
        </w:rPr>
        <w:t xml:space="preserve"> modes is</w:t>
      </w:r>
      <w:r w:rsidR="000259EC">
        <w:rPr>
          <w:color w:val="000000" w:themeColor="text1"/>
          <w:lang w:val="en-US"/>
        </w:rPr>
        <w:t>:</w:t>
      </w:r>
    </w:p>
    <w:p w14:paraId="75B11FED" w14:textId="7CA0A294" w:rsidR="000259EC" w:rsidRPr="000259EC" w:rsidRDefault="00000000" w:rsidP="003018FD">
      <w:pPr>
        <w:spacing w:line="240" w:lineRule="auto"/>
        <w:rPr>
          <w:color w:val="EE0000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EE0000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color w:val="EE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EE0000"/>
                  <w:lang w:val="en-US"/>
                </w:rPr>
                <m:t>j</m:t>
              </m:r>
            </m:sub>
            <m:sup>
              <m:r>
                <w:rPr>
                  <w:rFonts w:ascii="Cambria Math" w:hAnsi="Cambria Math"/>
                  <w:color w:val="EE0000"/>
                  <w:lang w:val="en-US"/>
                </w:rPr>
                <m:t>∘</m:t>
              </m:r>
            </m:sup>
          </m:sSubSup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log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b>
                  </m:sSub>
                </m:e>
              </m:func>
            </m:e>
          </m:d>
          <m:r>
            <w:rPr>
              <w:rFonts w:ascii="Cambria Math" w:hAnsi="Cambria Math"/>
              <w:lang w:val="en-US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hAnsi="Cambria Math"/>
                  <w:i/>
                  <w:color w:val="EE0000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color w:val="EE0000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EE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EE0000"/>
                      <w:lang w:val="en-US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color w:val="EE0000"/>
                      <w:lang w:val="en-US"/>
                    </w:rPr>
                    <m:t>∘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color w:val="EE0000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EE000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EE0000"/>
                          <w:lang w:val="en-US"/>
                        </w:rPr>
                        <m:t>log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EE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EE0000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EE0000"/>
                              <w:lang w:val="en-US"/>
                            </w:rPr>
                            <m:t>p</m:t>
                          </m:r>
                        </m:sub>
                      </m:sSub>
                    </m:e>
                  </m:func>
                </m:e>
              </m:d>
            </m:e>
          </m:d>
          <m:r>
            <w:rPr>
              <w:rFonts w:ascii="Cambria Math" w:hAnsi="Cambria Math"/>
              <w:color w:val="EE0000"/>
              <w:lang w:val="en-US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EE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EE0000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EE0000"/>
                  <w:lang w:val="en-US"/>
                </w:rPr>
                <m:t>j</m:t>
              </m:r>
            </m:sup>
            <m:e>
              <m:acc>
                <m:accPr>
                  <m:ctrlPr>
                    <w:rPr>
                      <w:rFonts w:ascii="Cambria Math" w:hAnsi="Cambria Math"/>
                      <w:i/>
                      <w:color w:val="EE0000"/>
                      <w:lang w:val="en-US"/>
                    </w:rPr>
                  </m:ctrlPr>
                </m:acc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EE0000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EE000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color w:val="EE0000"/>
                          <w:lang w:val="en-US"/>
                        </w:rPr>
                        <m:t>N,i</m:t>
                      </m:r>
                    </m:sub>
                    <m:sup>
                      <m:r>
                        <w:rPr>
                          <w:rFonts w:ascii="Cambria Math" w:hAnsi="Cambria Math"/>
                          <w:color w:val="EE0000"/>
                          <w:lang w:val="en-US"/>
                        </w:rPr>
                        <m:t>∘</m:t>
                      </m:r>
                    </m:sup>
                  </m:sSubSup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color w:val="EE0000"/>
                      <w:lang w:val="en-US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EE000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EE0000"/>
                          <w:lang w:val="en-US"/>
                        </w:rPr>
                        <m:t>log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EE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EE0000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EE0000"/>
                              <w:lang w:val="en-US"/>
                            </w:rPr>
                            <m:t>p</m:t>
                          </m:r>
                        </m:sub>
                      </m:sSub>
                    </m:e>
                  </m:func>
                </m:e>
              </m:d>
            </m:e>
          </m:nary>
        </m:oMath>
      </m:oMathPara>
    </w:p>
    <w:p w14:paraId="3A0B880E" w14:textId="77777777" w:rsidR="00AD799F" w:rsidRDefault="00AD799F" w:rsidP="003018FD">
      <w:pPr>
        <w:spacing w:line="240" w:lineRule="auto"/>
        <w:rPr>
          <w:b/>
          <w:bCs/>
          <w:iCs/>
          <w:color w:val="0070C0"/>
          <w:lang w:val="en-US"/>
        </w:rPr>
      </w:pPr>
    </w:p>
    <w:p w14:paraId="1681569E" w14:textId="3C7E5FF5" w:rsidR="005D1743" w:rsidRDefault="005D1743" w:rsidP="003018FD">
      <w:pPr>
        <w:spacing w:line="240" w:lineRule="auto"/>
        <w:rPr>
          <w:lang w:val="en-US"/>
        </w:rPr>
      </w:pPr>
      <w:r w:rsidRPr="007E456B">
        <w:rPr>
          <w:b/>
          <w:bCs/>
          <w:color w:val="000000" w:themeColor="text1"/>
          <w:lang w:val="en-US"/>
        </w:rPr>
        <w:t>P4, Eq. 9</w:t>
      </w:r>
      <w:r w:rsidRPr="007E456B">
        <w:rPr>
          <w:color w:val="000000" w:themeColor="text1"/>
          <w:lang w:val="en-US"/>
        </w:rPr>
        <w:t xml:space="preserve">: </w:t>
      </w:r>
      <w:r w:rsidR="00A32B12" w:rsidRPr="007E456B">
        <w:rPr>
          <w:color w:val="000000" w:themeColor="text1"/>
          <w:lang w:val="en-US"/>
        </w:rPr>
        <w:t xml:space="preserve">The </w:t>
      </w:r>
      <w:r w:rsidR="00A32B12">
        <w:rPr>
          <w:color w:val="000000" w:themeColor="text1"/>
          <w:lang w:val="en-US"/>
        </w:rPr>
        <w:t xml:space="preserve">terms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  <m:sup>
            <m:r>
              <w:rPr>
                <w:rFonts w:ascii="Cambria Math" w:hAnsi="Cambria Math"/>
                <w:lang w:val="en-US"/>
              </w:rPr>
              <m:t>∘</m:t>
            </m:r>
          </m:sup>
        </m:sSub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log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sub>
                </m:sSub>
              </m:e>
            </m:func>
          </m:e>
        </m:d>
      </m:oMath>
      <w:r w:rsidR="00A32B12">
        <w:rPr>
          <w:lang w:val="en-US"/>
        </w:rPr>
        <w:t xml:space="preserve"> </w:t>
      </w:r>
      <w:r w:rsidR="00A32B12">
        <w:rPr>
          <w:color w:val="000000" w:themeColor="text1"/>
          <w:lang w:val="en-US"/>
        </w:rPr>
        <w:t xml:space="preserve">inside min and max </w:t>
      </w:r>
      <w:r w:rsidR="00B33B82">
        <w:rPr>
          <w:color w:val="000000" w:themeColor="text1"/>
          <w:lang w:val="en-US"/>
        </w:rPr>
        <w:t>should be</w:t>
      </w:r>
      <w:r w:rsidR="00A32B12">
        <w:rPr>
          <w:color w:val="000000" w:themeColor="text1"/>
          <w:lang w:val="en-US"/>
        </w:rPr>
        <w:t xml:space="preserve"> </w:t>
      </w:r>
      <w:r w:rsidR="00D91D99">
        <w:rPr>
          <w:color w:val="000000" w:themeColor="text1"/>
          <w:lang w:val="en-US"/>
        </w:rPr>
        <w:t>replaced by the</w:t>
      </w:r>
      <w:r w:rsidR="00B33B82">
        <w:rPr>
          <w:color w:val="000000" w:themeColor="text1"/>
          <w:lang w:val="en-US"/>
        </w:rPr>
        <w:t xml:space="preserve"> time-averaged measurement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∘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</m:sub>
                    </m:sSub>
                  </m:e>
                </m:func>
              </m:e>
            </m:d>
          </m:e>
        </m:d>
      </m:oMath>
      <w:r w:rsidR="00D91D99">
        <w:rPr>
          <w:lang w:val="en-US"/>
        </w:rPr>
        <w:t xml:space="preserve"> </w:t>
      </w:r>
      <w:r w:rsidR="00D91D99">
        <w:rPr>
          <w:color w:val="000000" w:themeColor="text1"/>
          <w:lang w:val="en-US"/>
        </w:rPr>
        <w:t>which is a vector</w:t>
      </w:r>
      <w:r w:rsidR="00AD799F">
        <w:rPr>
          <w:lang w:val="en-US"/>
        </w:rPr>
        <w:t>;</w:t>
      </w:r>
      <w:r w:rsidR="00415D51">
        <w:rPr>
          <w:lang w:val="en-US"/>
        </w:rPr>
        <w:t xml:space="preserve"> </w:t>
      </w:r>
      <w:r w:rsidR="005776F4">
        <w:rPr>
          <w:lang w:val="en-US"/>
        </w:rPr>
        <w:t xml:space="preserve">i.e. </w:t>
      </w:r>
      <w:r w:rsidR="005A1BDE">
        <w:rPr>
          <w:lang w:val="en-US"/>
        </w:rPr>
        <w:t xml:space="preserve">the equation should read: </w:t>
      </w:r>
    </w:p>
    <w:p w14:paraId="239F3D04" w14:textId="60D7B7B4" w:rsidR="005A1BDE" w:rsidRDefault="005A1BDE" w:rsidP="003018FD">
      <w:pPr>
        <w:spacing w:line="240" w:lineRule="auto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NRMSE=</m:t>
          </m:r>
          <m:f>
            <m:f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lang w:val="en-US"/>
                        </w:rPr>
                      </m:ctrlPr>
                    </m:dPr>
                    <m:e>
                      <m:d>
                        <m:dPr>
                          <m:begChr m:val="〈"/>
                          <m:endChr m:val="〉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∘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log</m:t>
                                  </m:r>
                                </m:fName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p</m:t>
                                      </m:r>
                                    </m:sub>
                                  </m:sSub>
                                </m:e>
                              </m:func>
                            </m:e>
                          </m:d>
                        </m:e>
                      </m:d>
                    </m:e>
                  </m:d>
                </m:e>
              </m:func>
              <m:r>
                <w:rPr>
                  <w:rFonts w:ascii="Cambria Math" w:hAnsi="Cambria Math"/>
                  <w:lang w:val="en-US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lang w:val="en-US"/>
                        </w:rPr>
                      </m:ctrlPr>
                    </m:dPr>
                    <m:e>
                      <m:d>
                        <m:dPr>
                          <m:begChr m:val="〈"/>
                          <m:endChr m:val="〉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∘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log</m:t>
                                  </m:r>
                                </m:fName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p</m:t>
                                      </m:r>
                                    </m:sub>
                                  </m:sSub>
                                </m:e>
                              </m:func>
                            </m:e>
                          </m:d>
                        </m:e>
                      </m:d>
                    </m:e>
                  </m:d>
                </m:e>
              </m:func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iCs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k=1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US"/>
                            </w:rPr>
                          </m:ctrlPr>
                        </m:dPr>
                        <m:e>
                          <m:d>
                            <m:dPr>
                              <m:begChr m:val="〈"/>
                              <m:endChr m:val="〉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N,k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∘</m:t>
                                  </m:r>
                                </m:sup>
                              </m:sSub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log</m:t>
                                      </m:r>
                                    </m:fName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D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p,k</m:t>
                                          </m:r>
                                        </m:sub>
                                      </m:sSub>
                                    </m:e>
                                  </m:func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i,k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∘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log</m:t>
                                  </m:r>
                                </m:fName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p,k</m:t>
                                      </m:r>
                                    </m:sub>
                                  </m:sSub>
                                </m:e>
                              </m:func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14:paraId="48561A8C" w14:textId="77777777" w:rsidR="00DC13FC" w:rsidRDefault="00DC13FC" w:rsidP="003018FD">
      <w:pPr>
        <w:spacing w:line="240" w:lineRule="auto"/>
        <w:rPr>
          <w:b/>
          <w:bCs/>
          <w:lang w:val="en-US"/>
        </w:rPr>
      </w:pPr>
    </w:p>
    <w:p w14:paraId="2B55BC95" w14:textId="32F3A6E3" w:rsidR="004D7C6A" w:rsidRDefault="004D7C6A" w:rsidP="003018FD">
      <w:pPr>
        <w:spacing w:line="240" w:lineRule="auto"/>
        <w:rPr>
          <w:lang w:val="en-US"/>
        </w:rPr>
      </w:pPr>
      <w:r w:rsidRPr="00F96A53">
        <w:rPr>
          <w:b/>
          <w:bCs/>
          <w:lang w:val="en-US"/>
        </w:rPr>
        <w:t>P5, L52</w:t>
      </w:r>
      <w:r>
        <w:rPr>
          <w:lang w:val="en-US"/>
        </w:rPr>
        <w:t xml:space="preserve">: </w:t>
      </w:r>
      <w:r w:rsidR="00FC54FB">
        <w:rPr>
          <w:lang w:val="en-US"/>
        </w:rPr>
        <w:t>The use of retained is incorrect, replace with “attained”</w:t>
      </w:r>
      <w:r w:rsidR="00CA3A54">
        <w:rPr>
          <w:lang w:val="en-US"/>
        </w:rPr>
        <w:t xml:space="preserve"> such that “…NRMSE of 0.10 or lower attained.”</w:t>
      </w:r>
    </w:p>
    <w:p w14:paraId="7E196744" w14:textId="77777777" w:rsidR="00DC13FC" w:rsidRDefault="00DC13FC" w:rsidP="003018FD">
      <w:pPr>
        <w:spacing w:line="240" w:lineRule="auto"/>
        <w:rPr>
          <w:b/>
          <w:bCs/>
          <w:lang w:val="en-US"/>
        </w:rPr>
      </w:pPr>
    </w:p>
    <w:p w14:paraId="6FB5B914" w14:textId="77777777" w:rsidR="00182EB5" w:rsidRDefault="00182EB5" w:rsidP="00A830FF">
      <w:pPr>
        <w:spacing w:line="240" w:lineRule="auto"/>
        <w:rPr>
          <w:b/>
          <w:bCs/>
          <w:color w:val="4F81BD" w:themeColor="accent1"/>
          <w:lang w:val="en-US"/>
        </w:rPr>
      </w:pPr>
    </w:p>
    <w:p w14:paraId="401E9D3A" w14:textId="77777777" w:rsidR="00A830FF" w:rsidRDefault="00A830FF" w:rsidP="00A830FF">
      <w:pPr>
        <w:spacing w:line="240" w:lineRule="auto"/>
        <w:rPr>
          <w:lang w:val="en-US"/>
        </w:rPr>
      </w:pPr>
    </w:p>
    <w:p w14:paraId="6D6D10F2" w14:textId="3EAFB294" w:rsidR="00F969C4" w:rsidRDefault="008C48EA" w:rsidP="003404FD">
      <w:pPr>
        <w:spacing w:line="240" w:lineRule="auto"/>
        <w:jc w:val="left"/>
        <w:rPr>
          <w:lang w:val="en-US"/>
        </w:rPr>
      </w:pPr>
      <w:r>
        <w:rPr>
          <w:lang w:val="en-US"/>
        </w:rPr>
        <w:br w:type="page"/>
      </w:r>
      <w:r w:rsidR="00F969C4" w:rsidRPr="00E452C9">
        <w:rPr>
          <w:b/>
          <w:bCs/>
          <w:color w:val="000000" w:themeColor="text1"/>
          <w:lang w:val="en-US"/>
        </w:rPr>
        <w:lastRenderedPageBreak/>
        <w:t>P9, Table 3</w:t>
      </w:r>
      <w:r w:rsidR="00F969C4" w:rsidRPr="00E452C9">
        <w:rPr>
          <w:color w:val="000000" w:themeColor="text1"/>
          <w:lang w:val="en-US"/>
        </w:rPr>
        <w:t xml:space="preserve">: </w:t>
      </w:r>
      <w:r w:rsidR="00F41C81">
        <w:rPr>
          <w:lang w:val="en-US"/>
        </w:rPr>
        <w:t>Given the changes to notation specified above</w:t>
      </w:r>
      <w:r w:rsidR="00AC0AB4">
        <w:rPr>
          <w:lang w:val="en-US"/>
        </w:rPr>
        <w:t xml:space="preserve"> and vector notation</w:t>
      </w:r>
      <w:r w:rsidR="00F41C81">
        <w:rPr>
          <w:lang w:val="en-US"/>
        </w:rPr>
        <w:t>, Table 3 should be changed to accurately reflect the text</w:t>
      </w:r>
      <w:r w:rsidR="003404FD">
        <w:rPr>
          <w:lang w:val="en-US"/>
        </w:rPr>
        <w:t>.</w:t>
      </w:r>
      <w:r w:rsidR="0041002E">
        <w:rPr>
          <w:lang w:val="en-US"/>
        </w:rPr>
        <w:t xml:space="preserve"> Upon final look </w:t>
      </w:r>
      <w:r w:rsidR="00E452C9">
        <w:rPr>
          <w:lang w:val="en-US"/>
        </w:rPr>
        <w:t xml:space="preserve">I also </w:t>
      </w:r>
      <w:r w:rsidR="0041002E">
        <w:rPr>
          <w:lang w:val="en-US"/>
        </w:rPr>
        <w:t xml:space="preserve">noticed the phrase time averaged should be included for </w:t>
      </w:r>
      <m:oMath>
        <m:d>
          <m:dPr>
            <m:begChr m:val="〈"/>
            <m:endChr m:val="〉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N,k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∘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log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p,k</m:t>
                        </m:r>
                      </m:sub>
                    </m:sSub>
                  </m:e>
                </m:func>
              </m:e>
            </m:d>
          </m:e>
        </m:d>
      </m:oMath>
      <w:r w:rsidR="00E452C9">
        <w:rPr>
          <w:lang w:val="en-US"/>
        </w:rPr>
        <w:t xml:space="preserve"> as included in red below.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5459"/>
        <w:gridCol w:w="2939"/>
      </w:tblGrid>
      <w:tr w:rsidR="00124CF0" w:rsidRPr="006846DD" w14:paraId="30E5CF7E" w14:textId="77777777" w:rsidTr="006842C3"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14:paraId="527B028F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Symbol</w:t>
            </w:r>
          </w:p>
        </w:tc>
        <w:tc>
          <w:tcPr>
            <w:tcW w:w="5459" w:type="dxa"/>
            <w:tcBorders>
              <w:top w:val="single" w:sz="4" w:space="0" w:color="auto"/>
              <w:bottom w:val="single" w:sz="4" w:space="0" w:color="auto"/>
            </w:tcBorders>
          </w:tcPr>
          <w:p w14:paraId="541E0276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Meaning</w:t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</w:tcPr>
          <w:p w14:paraId="1E5152E5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Units</w:t>
            </w:r>
          </w:p>
        </w:tc>
      </w:tr>
      <w:tr w:rsidR="00124CF0" w:rsidRPr="006846DD" w14:paraId="7DE2165C" w14:textId="77777777" w:rsidTr="006842C3">
        <w:tc>
          <w:tcPr>
            <w:tcW w:w="1637" w:type="dxa"/>
            <w:tcBorders>
              <w:top w:val="single" w:sz="4" w:space="0" w:color="auto"/>
            </w:tcBorders>
          </w:tcPr>
          <w:p w14:paraId="7B55E65E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g,i</m:t>
                    </m:r>
                  </m:sub>
                </m:sSub>
              </m:oMath>
            </m:oMathPara>
          </w:p>
        </w:tc>
        <w:tc>
          <w:tcPr>
            <w:tcW w:w="5459" w:type="dxa"/>
            <w:tcBorders>
              <w:top w:val="single" w:sz="4" w:space="0" w:color="auto"/>
            </w:tcBorders>
          </w:tcPr>
          <w:p w14:paraId="29739CEF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Geometric standard deviation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14:paraId="53584F2B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124CF0" w:rsidRPr="006846DD" w14:paraId="1DA94FA3" w14:textId="77777777" w:rsidTr="006842C3">
        <w:tc>
          <w:tcPr>
            <w:tcW w:w="1637" w:type="dxa"/>
          </w:tcPr>
          <w:p w14:paraId="6580BD48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5459" w:type="dxa"/>
          </w:tcPr>
          <w:p w14:paraId="16EA68B9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Particle diameter</w:t>
            </w:r>
          </w:p>
        </w:tc>
        <w:tc>
          <w:tcPr>
            <w:tcW w:w="2939" w:type="dxa"/>
          </w:tcPr>
          <w:p w14:paraId="39C03475" w14:textId="77777777" w:rsidR="00124CF0" w:rsidRPr="006846DD" w:rsidRDefault="00124CF0" w:rsidP="00BD4C27">
            <w:pPr>
              <w:spacing w:line="240" w:lineRule="auto"/>
              <w:jc w:val="center"/>
              <w:rPr>
                <w:lang w:val="en-US"/>
              </w:rPr>
            </w:pPr>
            <w:r w:rsidRPr="006846DD">
              <w:rPr>
                <w:lang w:val="en-US"/>
              </w:rPr>
              <w:t>[nm or µm]</w:t>
            </w:r>
          </w:p>
        </w:tc>
      </w:tr>
      <w:tr w:rsidR="00124CF0" w:rsidRPr="006846DD" w14:paraId="5FBC764C" w14:textId="77777777" w:rsidTr="006842C3">
        <w:tc>
          <w:tcPr>
            <w:tcW w:w="1637" w:type="dxa"/>
          </w:tcPr>
          <w:p w14:paraId="0360DF9C" w14:textId="77777777" w:rsidR="00124CF0" w:rsidRPr="006846DD" w:rsidRDefault="00000000" w:rsidP="00BD4C27">
            <w:pPr>
              <w:spacing w:line="240" w:lineRule="auto"/>
              <w:rPr>
                <w:rFonts w:ascii="Cambria Math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p,k</m:t>
                    </m:r>
                  </m:sub>
                </m:sSub>
              </m:oMath>
            </m:oMathPara>
          </w:p>
        </w:tc>
        <w:tc>
          <w:tcPr>
            <w:tcW w:w="5459" w:type="dxa"/>
          </w:tcPr>
          <w:p w14:paraId="366F0A69" w14:textId="77777777" w:rsidR="00124CF0" w:rsidRPr="006846DD" w:rsidRDefault="00124CF0" w:rsidP="00BD4C27">
            <w:pPr>
              <w:spacing w:line="240" w:lineRule="auto"/>
              <w:rPr>
                <w:iCs/>
                <w:lang w:val="en-US"/>
              </w:rPr>
            </w:pPr>
            <w:r w:rsidRPr="006846DD">
              <w:rPr>
                <w:lang w:val="en-US"/>
              </w:rPr>
              <w:t xml:space="preserve">Particle diameter of diameter bin </w:t>
            </w:r>
            <m:oMath>
              <m:r>
                <w:rPr>
                  <w:rFonts w:ascii="Cambria Math" w:hAnsi="Cambria Math"/>
                  <w:lang w:val="en-US"/>
                </w:rPr>
                <m:t>k</m:t>
              </m:r>
            </m:oMath>
          </w:p>
        </w:tc>
        <w:tc>
          <w:tcPr>
            <w:tcW w:w="2939" w:type="dxa"/>
          </w:tcPr>
          <w:p w14:paraId="5CEF3476" w14:textId="77777777" w:rsidR="00124CF0" w:rsidRPr="006846DD" w:rsidRDefault="00124CF0" w:rsidP="00BD4C27">
            <w:pPr>
              <w:spacing w:line="240" w:lineRule="auto"/>
              <w:jc w:val="center"/>
              <w:rPr>
                <w:lang w:val="en-US"/>
              </w:rPr>
            </w:pPr>
            <w:r w:rsidRPr="006846DD">
              <w:rPr>
                <w:lang w:val="en-US"/>
              </w:rPr>
              <w:t>[nm or µm]</w:t>
            </w:r>
          </w:p>
        </w:tc>
      </w:tr>
      <w:tr w:rsidR="00124CF0" w:rsidRPr="006846DD" w14:paraId="527190B3" w14:textId="77777777" w:rsidTr="006842C3">
        <w:tc>
          <w:tcPr>
            <w:tcW w:w="1637" w:type="dxa"/>
          </w:tcPr>
          <w:p w14:paraId="5C131CDF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p,m</m:t>
                    </m:r>
                  </m:sub>
                </m:sSub>
              </m:oMath>
            </m:oMathPara>
          </w:p>
        </w:tc>
        <w:tc>
          <w:tcPr>
            <w:tcW w:w="5459" w:type="dxa"/>
          </w:tcPr>
          <w:p w14:paraId="644779FD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 xml:space="preserve">Particle diameter of diameter bin </w:t>
            </w:r>
            <m:oMath>
              <m:r>
                <w:rPr>
                  <w:rFonts w:ascii="Cambria Math" w:hAnsi="Cambria Math"/>
                  <w:lang w:val="en-US"/>
                </w:rPr>
                <m:t>m</m:t>
              </m:r>
            </m:oMath>
          </w:p>
        </w:tc>
        <w:tc>
          <w:tcPr>
            <w:tcW w:w="2939" w:type="dxa"/>
          </w:tcPr>
          <w:p w14:paraId="251FDD17" w14:textId="77777777" w:rsidR="00124CF0" w:rsidRPr="006846DD" w:rsidRDefault="00124CF0" w:rsidP="00BD4C27">
            <w:pPr>
              <w:spacing w:line="240" w:lineRule="auto"/>
              <w:jc w:val="center"/>
              <w:rPr>
                <w:lang w:val="en-US"/>
              </w:rPr>
            </w:pPr>
            <w:r w:rsidRPr="006846DD">
              <w:rPr>
                <w:lang w:val="en-US"/>
              </w:rPr>
              <w:t>[nm or µm]</w:t>
            </w:r>
          </w:p>
        </w:tc>
      </w:tr>
      <w:tr w:rsidR="00124CF0" w:rsidRPr="006846DD" w14:paraId="03A3C062" w14:textId="77777777" w:rsidTr="006842C3">
        <w:tc>
          <w:tcPr>
            <w:tcW w:w="1637" w:type="dxa"/>
          </w:tcPr>
          <w:p w14:paraId="69C8F898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5459" w:type="dxa"/>
          </w:tcPr>
          <w:p w14:paraId="5DF5C9B1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Diameter of local minima left of the identified peak</w:t>
            </w:r>
          </w:p>
        </w:tc>
        <w:tc>
          <w:tcPr>
            <w:tcW w:w="2939" w:type="dxa"/>
          </w:tcPr>
          <w:p w14:paraId="39476969" w14:textId="77777777" w:rsidR="00124CF0" w:rsidRPr="006846DD" w:rsidRDefault="00124CF0" w:rsidP="00BD4C27">
            <w:pPr>
              <w:spacing w:line="240" w:lineRule="auto"/>
              <w:jc w:val="center"/>
              <w:rPr>
                <w:lang w:val="en-US"/>
              </w:rPr>
            </w:pPr>
            <w:r w:rsidRPr="006846DD">
              <w:rPr>
                <w:lang w:val="en-US"/>
              </w:rPr>
              <w:t>[nm or µm]</w:t>
            </w:r>
          </w:p>
        </w:tc>
      </w:tr>
      <w:tr w:rsidR="00124CF0" w:rsidRPr="006846DD" w14:paraId="53F7ED00" w14:textId="77777777" w:rsidTr="006842C3">
        <w:tc>
          <w:tcPr>
            <w:tcW w:w="1637" w:type="dxa"/>
          </w:tcPr>
          <w:p w14:paraId="3C181DE8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5459" w:type="dxa"/>
          </w:tcPr>
          <w:p w14:paraId="044030DD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Diameter of local minima right of the identified peak</w:t>
            </w:r>
          </w:p>
        </w:tc>
        <w:tc>
          <w:tcPr>
            <w:tcW w:w="2939" w:type="dxa"/>
          </w:tcPr>
          <w:p w14:paraId="2D9F511F" w14:textId="77777777" w:rsidR="00124CF0" w:rsidRPr="006846DD" w:rsidRDefault="00124CF0" w:rsidP="00BD4C27">
            <w:pPr>
              <w:spacing w:line="240" w:lineRule="auto"/>
              <w:jc w:val="center"/>
              <w:rPr>
                <w:lang w:val="en-US"/>
              </w:rPr>
            </w:pPr>
            <w:r w:rsidRPr="006846DD">
              <w:rPr>
                <w:lang w:val="en-US"/>
              </w:rPr>
              <w:t>[nm or µm]</w:t>
            </w:r>
          </w:p>
        </w:tc>
      </w:tr>
      <w:tr w:rsidR="00124CF0" w:rsidRPr="006846DD" w14:paraId="3D849E5A" w14:textId="77777777" w:rsidTr="006842C3">
        <w:tc>
          <w:tcPr>
            <w:tcW w:w="1637" w:type="dxa"/>
          </w:tcPr>
          <w:p w14:paraId="694BF190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pg,i</m:t>
                    </m:r>
                  </m:sub>
                </m:sSub>
              </m:oMath>
            </m:oMathPara>
          </w:p>
        </w:tc>
        <w:tc>
          <w:tcPr>
            <w:tcW w:w="5459" w:type="dxa"/>
          </w:tcPr>
          <w:p w14:paraId="217F15FA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 xml:space="preserve">Geometric mean diameter of the </w:t>
            </w:r>
            <w:proofErr w:type="spellStart"/>
            <w:r w:rsidRPr="006846DD">
              <w:rPr>
                <w:i/>
                <w:iCs/>
                <w:lang w:val="en-US"/>
              </w:rPr>
              <w:t>i</w:t>
            </w:r>
            <w:r w:rsidRPr="006846DD">
              <w:rPr>
                <w:lang w:val="en-US"/>
              </w:rPr>
              <w:t>th</w:t>
            </w:r>
            <w:proofErr w:type="spellEnd"/>
            <w:r w:rsidRPr="006846DD">
              <w:rPr>
                <w:lang w:val="en-US"/>
              </w:rPr>
              <w:t xml:space="preserve"> mode</w:t>
            </w:r>
          </w:p>
        </w:tc>
        <w:tc>
          <w:tcPr>
            <w:tcW w:w="2939" w:type="dxa"/>
          </w:tcPr>
          <w:p w14:paraId="237AEA8B" w14:textId="77777777" w:rsidR="00124CF0" w:rsidRPr="006846DD" w:rsidRDefault="00124CF0" w:rsidP="00BD4C27">
            <w:pPr>
              <w:spacing w:line="240" w:lineRule="auto"/>
              <w:jc w:val="center"/>
              <w:rPr>
                <w:lang w:val="en-US"/>
              </w:rPr>
            </w:pPr>
            <w:r w:rsidRPr="006846DD">
              <w:rPr>
                <w:lang w:val="en-US"/>
              </w:rPr>
              <w:t>[nm or µm]</w:t>
            </w:r>
          </w:p>
        </w:tc>
      </w:tr>
      <w:tr w:rsidR="00124CF0" w:rsidRPr="006846DD" w14:paraId="4B90F659" w14:textId="77777777" w:rsidTr="006842C3">
        <w:tc>
          <w:tcPr>
            <w:tcW w:w="1637" w:type="dxa"/>
          </w:tcPr>
          <w:p w14:paraId="23BBC3F4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∘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</m:t>
                            </m:r>
                          </m:sub>
                        </m:sSub>
                      </m:e>
                    </m:func>
                  </m:e>
                </m:d>
              </m:oMath>
            </m:oMathPara>
          </w:p>
        </w:tc>
        <w:tc>
          <w:tcPr>
            <w:tcW w:w="5459" w:type="dxa"/>
          </w:tcPr>
          <w:p w14:paraId="755938A3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  <w:r w:rsidRPr="006846DD">
              <w:rPr>
                <w:lang w:val="en-US"/>
              </w:rPr>
              <w:t>Lognormal number particle size distribution</w:t>
            </w:r>
          </w:p>
        </w:tc>
        <w:tc>
          <w:tcPr>
            <w:tcW w:w="2939" w:type="dxa"/>
          </w:tcPr>
          <w:p w14:paraId="7ADEAC9D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77611B3B" w14:textId="77777777" w:rsidTr="006842C3">
        <w:tc>
          <w:tcPr>
            <w:tcW w:w="1637" w:type="dxa"/>
          </w:tcPr>
          <w:p w14:paraId="1347A327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∘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log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p</m:t>
                                </m:r>
                              </m:sub>
                            </m:sSub>
                          </m:e>
                        </m:func>
                      </m:e>
                    </m:d>
                  </m:e>
                </m:d>
              </m:oMath>
            </m:oMathPara>
          </w:p>
        </w:tc>
        <w:tc>
          <w:tcPr>
            <w:tcW w:w="5459" w:type="dxa"/>
          </w:tcPr>
          <w:p w14:paraId="3E4ADB72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  <w:r w:rsidRPr="006846DD">
              <w:rPr>
                <w:lang w:val="en-US"/>
              </w:rPr>
              <w:t>Time averaged lognormal particle size distribution</w:t>
            </w:r>
          </w:p>
        </w:tc>
        <w:tc>
          <w:tcPr>
            <w:tcW w:w="2939" w:type="dxa"/>
          </w:tcPr>
          <w:p w14:paraId="58D17ACE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2D19F760" w14:textId="77777777" w:rsidTr="006842C3">
        <w:tc>
          <w:tcPr>
            <w:tcW w:w="1637" w:type="dxa"/>
          </w:tcPr>
          <w:p w14:paraId="635EA3F0" w14:textId="65FC8FF3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EE0000"/>
                        <w:lang w:val="en-US"/>
                      </w:rPr>
                      <m:t>, m,l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∘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p,m</m:t>
                            </m:r>
                          </m:sub>
                        </m:sSub>
                      </m:e>
                    </m:func>
                  </m:e>
                </m:d>
              </m:oMath>
            </m:oMathPara>
          </w:p>
        </w:tc>
        <w:tc>
          <w:tcPr>
            <w:tcW w:w="5459" w:type="dxa"/>
          </w:tcPr>
          <w:p w14:paraId="40C4119E" w14:textId="686593E5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  <w:r w:rsidRPr="006846DD">
              <w:rPr>
                <w:lang w:val="en-US"/>
              </w:rPr>
              <w:t xml:space="preserve">Lognormal number concentration for </w:t>
            </w:r>
            <m:oMath>
              <m:r>
                <w:rPr>
                  <w:rFonts w:ascii="Cambria Math" w:hAnsi="Cambria Math"/>
                  <w:color w:val="EE0000"/>
                  <w:lang w:val="en-US"/>
                </w:rPr>
                <m:t>l</m:t>
              </m:r>
            </m:oMath>
            <w:r w:rsidRPr="006846DD">
              <w:rPr>
                <w:i/>
                <w:iCs/>
                <w:lang w:val="en-US"/>
              </w:rPr>
              <w:t xml:space="preserve"> </w:t>
            </w:r>
            <w:r w:rsidRPr="006846DD">
              <w:rPr>
                <w:lang w:val="en-US"/>
              </w:rPr>
              <w:t xml:space="preserve">time and </w:t>
            </w:r>
            <m:oMath>
              <m:r>
                <w:rPr>
                  <w:rFonts w:ascii="Cambria Math" w:hAnsi="Cambria Math"/>
                  <w:lang w:val="en-US"/>
                </w:rPr>
                <m:t>m</m:t>
              </m:r>
            </m:oMath>
            <w:r w:rsidRPr="006846DD">
              <w:rPr>
                <w:i/>
                <w:iCs/>
                <w:lang w:val="en-US"/>
              </w:rPr>
              <w:t xml:space="preserve"> </w:t>
            </w:r>
            <w:r w:rsidRPr="006846DD">
              <w:rPr>
                <w:lang w:val="en-US"/>
              </w:rPr>
              <w:t>bin</w:t>
            </w:r>
          </w:p>
        </w:tc>
        <w:tc>
          <w:tcPr>
            <w:tcW w:w="2939" w:type="dxa"/>
          </w:tcPr>
          <w:p w14:paraId="3CE4B5A9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0F8094B4" w14:textId="77777777" w:rsidTr="006842C3">
        <w:tc>
          <w:tcPr>
            <w:tcW w:w="1637" w:type="dxa"/>
          </w:tcPr>
          <w:p w14:paraId="5833F5B1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N,k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∘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log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p,k</m:t>
                                </m:r>
                              </m:sub>
                            </m:sSub>
                          </m:e>
                        </m:func>
                      </m:e>
                    </m:d>
                  </m:e>
                </m:d>
              </m:oMath>
            </m:oMathPara>
          </w:p>
        </w:tc>
        <w:tc>
          <w:tcPr>
            <w:tcW w:w="5459" w:type="dxa"/>
          </w:tcPr>
          <w:p w14:paraId="5C655CA5" w14:textId="00E78F21" w:rsidR="00124CF0" w:rsidRPr="006846DD" w:rsidRDefault="0041002E" w:rsidP="00BD4C27">
            <w:pPr>
              <w:spacing w:line="240" w:lineRule="auto"/>
              <w:jc w:val="left"/>
              <w:rPr>
                <w:lang w:val="en-US"/>
              </w:rPr>
            </w:pPr>
            <w:r w:rsidRPr="0041002E">
              <w:rPr>
                <w:color w:val="EE0000"/>
                <w:lang w:val="en-US"/>
              </w:rPr>
              <w:t>Time averaged</w:t>
            </w:r>
            <w:r>
              <w:rPr>
                <w:lang w:val="en-US"/>
              </w:rPr>
              <w:t xml:space="preserve"> l</w:t>
            </w:r>
            <w:r w:rsidR="00124CF0" w:rsidRPr="006846DD">
              <w:rPr>
                <w:lang w:val="en-US"/>
              </w:rPr>
              <w:t xml:space="preserve">ognormal number concentration for the </w:t>
            </w:r>
            <w:r w:rsidR="00124CF0" w:rsidRPr="006846DD">
              <w:rPr>
                <w:i/>
                <w:iCs/>
                <w:lang w:val="en-US"/>
              </w:rPr>
              <w:t>k</w:t>
            </w:r>
            <w:r w:rsidR="00124CF0" w:rsidRPr="006846DD">
              <w:rPr>
                <w:lang w:val="en-US"/>
              </w:rPr>
              <w:t>th bin</w:t>
            </w:r>
          </w:p>
        </w:tc>
        <w:tc>
          <w:tcPr>
            <w:tcW w:w="2939" w:type="dxa"/>
          </w:tcPr>
          <w:p w14:paraId="379FFB83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5F7DBB7E" w14:textId="77777777" w:rsidTr="006842C3">
        <w:tc>
          <w:tcPr>
            <w:tcW w:w="1637" w:type="dxa"/>
          </w:tcPr>
          <w:p w14:paraId="52D57523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N,i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∘</m:t>
                        </m:r>
                      </m:sup>
                    </m:sSubSup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</m:t>
                            </m:r>
                          </m:sub>
                        </m:sSub>
                      </m:e>
                    </m:func>
                  </m:e>
                </m:d>
              </m:oMath>
            </m:oMathPara>
          </w:p>
        </w:tc>
        <w:tc>
          <w:tcPr>
            <w:tcW w:w="5459" w:type="dxa"/>
          </w:tcPr>
          <w:p w14:paraId="61FB9EF2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  <w:r w:rsidRPr="006846DD">
              <w:rPr>
                <w:lang w:val="en-US"/>
              </w:rPr>
              <w:t xml:space="preserve">Predicted lognormal particle size distribution of the </w:t>
            </w:r>
            <w:proofErr w:type="spellStart"/>
            <w:r w:rsidRPr="006846DD">
              <w:rPr>
                <w:i/>
                <w:iCs/>
                <w:lang w:val="en-US"/>
              </w:rPr>
              <w:t>i</w:t>
            </w:r>
            <w:r w:rsidRPr="006846DD">
              <w:rPr>
                <w:lang w:val="en-US"/>
              </w:rPr>
              <w:t>th</w:t>
            </w:r>
            <w:proofErr w:type="spellEnd"/>
            <w:r w:rsidRPr="006846DD">
              <w:rPr>
                <w:lang w:val="en-US"/>
              </w:rPr>
              <w:t xml:space="preserve"> mode</w:t>
            </w:r>
          </w:p>
        </w:tc>
        <w:tc>
          <w:tcPr>
            <w:tcW w:w="2939" w:type="dxa"/>
          </w:tcPr>
          <w:p w14:paraId="0D0DA4F3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36C7522E" w14:textId="77777777" w:rsidTr="006842C3">
        <w:tc>
          <w:tcPr>
            <w:tcW w:w="1637" w:type="dxa"/>
          </w:tcPr>
          <w:p w14:paraId="758EB9F8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EE0000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N, j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∘</m:t>
                        </m:r>
                      </m:sup>
                    </m:sSubSup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</m:t>
                            </m:r>
                          </m:sub>
                        </m:sSub>
                      </m:e>
                    </m:func>
                  </m:e>
                </m:d>
              </m:oMath>
            </m:oMathPara>
          </w:p>
        </w:tc>
        <w:tc>
          <w:tcPr>
            <w:tcW w:w="5459" w:type="dxa"/>
          </w:tcPr>
          <w:p w14:paraId="7F816031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 xml:space="preserve">Predicted lognormal particle size distribution from the summation of </w:t>
            </w:r>
            <m:oMath>
              <m:r>
                <w:rPr>
                  <w:rFonts w:ascii="Cambria Math" w:hAnsi="Cambria Math"/>
                  <w:lang w:val="en-US"/>
                </w:rPr>
                <m:t>j</m:t>
              </m:r>
            </m:oMath>
            <w:r w:rsidRPr="006846DD">
              <w:rPr>
                <w:i/>
                <w:iCs/>
                <w:lang w:val="en-US"/>
              </w:rPr>
              <w:t xml:space="preserve"> </w:t>
            </w:r>
            <w:r w:rsidRPr="006846DD">
              <w:rPr>
                <w:lang w:val="en-US"/>
              </w:rPr>
              <w:t xml:space="preserve">modes </w:t>
            </w:r>
          </w:p>
        </w:tc>
        <w:bookmarkStart w:id="0" w:name="_Hlk235802163"/>
        <w:tc>
          <w:tcPr>
            <w:tcW w:w="2939" w:type="dxa"/>
          </w:tcPr>
          <w:p w14:paraId="215436CE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  <w:bookmarkEnd w:id="0"/>
          </w:p>
        </w:tc>
      </w:tr>
      <w:tr w:rsidR="00124CF0" w:rsidRPr="006846DD" w14:paraId="635F32CB" w14:textId="77777777" w:rsidTr="006842C3">
        <w:tc>
          <w:tcPr>
            <w:tcW w:w="1637" w:type="dxa"/>
            <w:vAlign w:val="center"/>
          </w:tcPr>
          <w:p w14:paraId="17A88448" w14:textId="77777777" w:rsidR="00124CF0" w:rsidRPr="00AC0AB4" w:rsidRDefault="00124CF0" w:rsidP="00BD4C27">
            <w:pPr>
              <w:spacing w:line="240" w:lineRule="auto"/>
              <w:jc w:val="center"/>
              <w:rPr>
                <w:i/>
                <w:iCs/>
                <w:color w:val="EE0000"/>
                <w:lang w:val="en-US"/>
              </w:rPr>
            </w:pPr>
            <w:r w:rsidRPr="00AC0AB4">
              <w:rPr>
                <w:i/>
                <w:iCs/>
                <w:color w:val="EE0000"/>
                <w:lang w:val="en-US"/>
              </w:rPr>
              <w:t>N</w:t>
            </w:r>
            <w:r w:rsidRPr="00AC0AB4">
              <w:rPr>
                <w:i/>
                <w:iCs/>
                <w:color w:val="EE0000"/>
                <w:vertAlign w:val="subscript"/>
                <w:lang w:val="en-US"/>
              </w:rPr>
              <w:t>i</w:t>
            </w:r>
          </w:p>
        </w:tc>
        <w:tc>
          <w:tcPr>
            <w:tcW w:w="5459" w:type="dxa"/>
          </w:tcPr>
          <w:p w14:paraId="36E78244" w14:textId="77777777" w:rsidR="00124CF0" w:rsidRPr="00AC0AB4" w:rsidRDefault="00124CF0" w:rsidP="00BD4C27">
            <w:pPr>
              <w:spacing w:line="240" w:lineRule="auto"/>
              <w:rPr>
                <w:color w:val="EE0000"/>
                <w:lang w:val="en-US"/>
              </w:rPr>
            </w:pPr>
            <w:r w:rsidRPr="00AC0AB4">
              <w:rPr>
                <w:color w:val="EE0000"/>
                <w:lang w:val="en-US"/>
              </w:rPr>
              <w:t xml:space="preserve">Total particle number concentration of the </w:t>
            </w:r>
            <w:proofErr w:type="spellStart"/>
            <w:r w:rsidRPr="00AC0AB4">
              <w:rPr>
                <w:i/>
                <w:iCs/>
                <w:color w:val="EE0000"/>
                <w:lang w:val="en-US"/>
              </w:rPr>
              <w:t>i</w:t>
            </w:r>
            <w:r w:rsidRPr="00AC0AB4">
              <w:rPr>
                <w:color w:val="EE0000"/>
                <w:lang w:val="en-US"/>
              </w:rPr>
              <w:t>th</w:t>
            </w:r>
            <w:proofErr w:type="spellEnd"/>
            <w:r w:rsidRPr="00AC0AB4">
              <w:rPr>
                <w:color w:val="EE0000"/>
                <w:lang w:val="en-US"/>
              </w:rPr>
              <w:t xml:space="preserve"> mode</w:t>
            </w:r>
          </w:p>
        </w:tc>
        <w:tc>
          <w:tcPr>
            <w:tcW w:w="2939" w:type="dxa"/>
            <w:vAlign w:val="center"/>
          </w:tcPr>
          <w:p w14:paraId="6A7D48D0" w14:textId="70C0F406" w:rsidR="00124CF0" w:rsidRPr="00AC0AB4" w:rsidRDefault="00000000" w:rsidP="00AC0AB4">
            <w:pPr>
              <w:spacing w:line="240" w:lineRule="auto"/>
              <w:jc w:val="center"/>
              <w:rPr>
                <w:color w:val="EE0000"/>
                <w:lang w:val="en-US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EE0000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EE0000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color w:val="EE0000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EE0000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EE0000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6842C3" w:rsidRPr="006846DD" w14:paraId="34D108CF" w14:textId="77777777" w:rsidTr="006842C3">
        <w:tc>
          <w:tcPr>
            <w:tcW w:w="1637" w:type="dxa"/>
            <w:vAlign w:val="center"/>
          </w:tcPr>
          <w:p w14:paraId="684FC4DC" w14:textId="726F0C6A" w:rsidR="006842C3" w:rsidRPr="00AC0AB4" w:rsidRDefault="00000000" w:rsidP="00BD4C27">
            <w:pPr>
              <w:spacing w:line="240" w:lineRule="auto"/>
              <w:jc w:val="center"/>
              <w:rPr>
                <w:i/>
                <w:iCs/>
                <w:color w:val="EE0000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EE0000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EE0000"/>
                        <w:lang w:val="en-US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color w:val="EE0000"/>
                        <w:lang w:val="en-US"/>
                      </w:rPr>
                      <m:t>∘</m:t>
                    </m:r>
                  </m:sup>
                </m:sSubSup>
              </m:oMath>
            </m:oMathPara>
          </w:p>
        </w:tc>
        <w:tc>
          <w:tcPr>
            <w:tcW w:w="5459" w:type="dxa"/>
          </w:tcPr>
          <w:p w14:paraId="574007EF" w14:textId="5D2C4699" w:rsidR="006842C3" w:rsidRPr="00AC0AB4" w:rsidRDefault="006842C3" w:rsidP="00BD4C27">
            <w:pPr>
              <w:spacing w:line="240" w:lineRule="auto"/>
              <w:rPr>
                <w:color w:val="EE0000"/>
                <w:lang w:val="en-US"/>
              </w:rPr>
            </w:pPr>
            <w:r>
              <w:rPr>
                <w:color w:val="EE0000"/>
                <w:lang w:val="en-US"/>
              </w:rPr>
              <w:t xml:space="preserve">Initial residual particle size distribution </w:t>
            </w:r>
          </w:p>
        </w:tc>
        <w:tc>
          <w:tcPr>
            <w:tcW w:w="2939" w:type="dxa"/>
            <w:vAlign w:val="center"/>
          </w:tcPr>
          <w:p w14:paraId="4E7D37C3" w14:textId="3E62F97D" w:rsidR="006842C3" w:rsidRDefault="00000000" w:rsidP="00AC0AB4">
            <w:pPr>
              <w:spacing w:line="240" w:lineRule="auto"/>
              <w:jc w:val="center"/>
              <w:rPr>
                <w:color w:val="EE000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EE0000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EE0000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color w:val="EE0000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EE0000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EE0000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71E9635A" w14:textId="77777777" w:rsidTr="006842C3">
        <w:tc>
          <w:tcPr>
            <w:tcW w:w="1637" w:type="dxa"/>
          </w:tcPr>
          <w:p w14:paraId="562C90C7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EE0000"/>
                        <w:lang w:val="en-US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∘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</m:t>
                            </m:r>
                          </m:sub>
                        </m:sSub>
                      </m:e>
                    </m:func>
                  </m:e>
                </m:d>
              </m:oMath>
            </m:oMathPara>
          </w:p>
        </w:tc>
        <w:tc>
          <w:tcPr>
            <w:tcW w:w="5459" w:type="dxa"/>
          </w:tcPr>
          <w:p w14:paraId="06BB05E0" w14:textId="14337B23" w:rsidR="00124CF0" w:rsidRPr="006846DD" w:rsidRDefault="001D33CF" w:rsidP="00BD4C27">
            <w:pPr>
              <w:spacing w:line="240" w:lineRule="auto"/>
              <w:rPr>
                <w:lang w:val="en-US"/>
              </w:rPr>
            </w:pPr>
            <w:r w:rsidRPr="00490D63">
              <w:rPr>
                <w:color w:val="EE0000"/>
                <w:lang w:val="en-US"/>
              </w:rPr>
              <w:t>Previous r</w:t>
            </w:r>
            <w:r w:rsidR="00124CF0" w:rsidRPr="00490D63">
              <w:rPr>
                <w:color w:val="EE0000"/>
                <w:lang w:val="en-US"/>
              </w:rPr>
              <w:t xml:space="preserve">esidual </w:t>
            </w:r>
            <w:r w:rsidR="00124CF0" w:rsidRPr="006846DD">
              <w:rPr>
                <w:lang w:val="en-US"/>
              </w:rPr>
              <w:t xml:space="preserve">particle size distribution after the subtraction of the </w:t>
            </w:r>
            <w:proofErr w:type="spellStart"/>
            <w:r w:rsidR="00124CF0" w:rsidRPr="006846DD">
              <w:rPr>
                <w:i/>
                <w:iCs/>
                <w:lang w:val="en-US"/>
              </w:rPr>
              <w:t>i</w:t>
            </w:r>
            <w:r w:rsidR="00124CF0" w:rsidRPr="006846DD">
              <w:rPr>
                <w:lang w:val="en-US"/>
              </w:rPr>
              <w:t>th</w:t>
            </w:r>
            <w:proofErr w:type="spellEnd"/>
            <w:r w:rsidR="00124CF0" w:rsidRPr="006846DD">
              <w:rPr>
                <w:lang w:val="en-US"/>
              </w:rPr>
              <w:t xml:space="preserve"> fitted mode</w:t>
            </w:r>
          </w:p>
        </w:tc>
        <w:tc>
          <w:tcPr>
            <w:tcW w:w="2939" w:type="dxa"/>
          </w:tcPr>
          <w:p w14:paraId="4FDD2536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5724DBA5" w14:textId="77777777" w:rsidTr="006842C3">
        <w:tc>
          <w:tcPr>
            <w:tcW w:w="1637" w:type="dxa"/>
          </w:tcPr>
          <w:p w14:paraId="219572A0" w14:textId="77777777" w:rsidR="00124CF0" w:rsidRPr="006846DD" w:rsidRDefault="00000000" w:rsidP="00BD4C27">
            <w:pPr>
              <w:spacing w:line="240" w:lineRule="auto"/>
              <w:rPr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EE0000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∘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log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</m:t>
                            </m:r>
                          </m:sub>
                        </m:sSub>
                      </m:e>
                    </m:func>
                  </m:e>
                </m:d>
              </m:oMath>
            </m:oMathPara>
          </w:p>
        </w:tc>
        <w:tc>
          <w:tcPr>
            <w:tcW w:w="5459" w:type="dxa"/>
          </w:tcPr>
          <w:p w14:paraId="7D5B326C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 xml:space="preserve">Residual particle size distribution after the subtraction of </w:t>
            </w:r>
            <m:oMath>
              <m:r>
                <w:rPr>
                  <w:rFonts w:ascii="Cambria Math" w:hAnsi="Cambria Math"/>
                  <w:lang w:val="en-US"/>
                </w:rPr>
                <m:t>j</m:t>
              </m:r>
            </m:oMath>
            <w:r w:rsidRPr="006846DD">
              <w:rPr>
                <w:i/>
                <w:iCs/>
                <w:lang w:val="en-US"/>
              </w:rPr>
              <w:t xml:space="preserve"> </w:t>
            </w:r>
            <w:r w:rsidRPr="006846DD">
              <w:rPr>
                <w:lang w:val="en-US"/>
              </w:rPr>
              <w:t>modes</w:t>
            </w:r>
          </w:p>
        </w:tc>
        <w:tc>
          <w:tcPr>
            <w:tcW w:w="2939" w:type="dxa"/>
          </w:tcPr>
          <w:p w14:paraId="2EAA5252" w14:textId="77777777" w:rsidR="00124CF0" w:rsidRPr="006846DD" w:rsidRDefault="00000000" w:rsidP="00BD4C27">
            <w:pPr>
              <w:spacing w:line="240" w:lineRule="auto"/>
              <w:jc w:val="left"/>
              <w:rPr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n⋅c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-3</m:t>
                        </m:r>
                      </m:sup>
                    </m:sSup>
                  </m:e>
                </m:d>
              </m:oMath>
            </m:oMathPara>
          </w:p>
        </w:tc>
      </w:tr>
      <w:tr w:rsidR="00124CF0" w:rsidRPr="006846DD" w14:paraId="06EC2D96" w14:textId="77777777" w:rsidTr="006842C3">
        <w:tc>
          <w:tcPr>
            <w:tcW w:w="1637" w:type="dxa"/>
          </w:tcPr>
          <w:p w14:paraId="3C0B2A33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i</m:t>
                </m:r>
              </m:oMath>
            </m:oMathPara>
          </w:p>
        </w:tc>
        <w:tc>
          <w:tcPr>
            <w:tcW w:w="5459" w:type="dxa"/>
          </w:tcPr>
          <w:p w14:paraId="135EB787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 xml:space="preserve">Integer index for the </w:t>
            </w:r>
            <m:oMath>
              <m:r>
                <w:rPr>
                  <w:rFonts w:ascii="Cambria Math" w:hAnsi="Cambria Math"/>
                  <w:lang w:val="en-US"/>
                </w:rPr>
                <m:t>i</m:t>
              </m:r>
            </m:oMath>
            <w:r w:rsidRPr="006846DD">
              <w:rPr>
                <w:rFonts w:ascii="Cambria Math" w:hAnsi="Cambria Math"/>
                <w:iCs/>
                <w:lang w:val="en-US"/>
              </w:rPr>
              <w:t>th</w:t>
            </w:r>
            <w:r w:rsidRPr="006846DD">
              <w:rPr>
                <w:rFonts w:ascii="Cambria Math" w:hAnsi="Cambria Math"/>
                <w:i/>
                <w:lang w:val="en-US"/>
              </w:rPr>
              <w:t xml:space="preserve"> </w:t>
            </w:r>
            <w:r w:rsidRPr="006846DD">
              <w:rPr>
                <w:rFonts w:ascii="Cambria Math" w:hAnsi="Cambria Math"/>
                <w:iCs/>
                <w:lang w:val="en-US"/>
              </w:rPr>
              <w:t>lognormal mode</w:t>
            </w:r>
            <w:r w:rsidRPr="006846DD">
              <w:rPr>
                <w:rFonts w:ascii="Cambria Math" w:hAnsi="Cambria Math"/>
                <w:i/>
                <w:lang w:val="en-US"/>
              </w:rPr>
              <w:t xml:space="preserve"> </w:t>
            </w:r>
          </w:p>
        </w:tc>
        <w:tc>
          <w:tcPr>
            <w:tcW w:w="2939" w:type="dxa"/>
          </w:tcPr>
          <w:p w14:paraId="33B37715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124CF0" w:rsidRPr="006846DD" w14:paraId="29A59F33" w14:textId="77777777" w:rsidTr="006842C3">
        <w:tc>
          <w:tcPr>
            <w:tcW w:w="1637" w:type="dxa"/>
          </w:tcPr>
          <w:p w14:paraId="2D9D7583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j</m:t>
                </m:r>
              </m:oMath>
            </m:oMathPara>
          </w:p>
        </w:tc>
        <w:tc>
          <w:tcPr>
            <w:tcW w:w="5459" w:type="dxa"/>
          </w:tcPr>
          <w:p w14:paraId="0CB1E7E7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Number of lognormal modes necessary to fully define a multi-modal particle size distribution</w:t>
            </w:r>
          </w:p>
        </w:tc>
        <w:tc>
          <w:tcPr>
            <w:tcW w:w="2939" w:type="dxa"/>
          </w:tcPr>
          <w:p w14:paraId="201A3D12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124CF0" w:rsidRPr="006846DD" w14:paraId="173E64AB" w14:textId="77777777" w:rsidTr="006842C3">
        <w:tc>
          <w:tcPr>
            <w:tcW w:w="1637" w:type="dxa"/>
          </w:tcPr>
          <w:p w14:paraId="51D94231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k</m:t>
                </m:r>
              </m:oMath>
            </m:oMathPara>
          </w:p>
        </w:tc>
        <w:tc>
          <w:tcPr>
            <w:tcW w:w="5459" w:type="dxa"/>
          </w:tcPr>
          <w:p w14:paraId="16CD2367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 xml:space="preserve">Index of summation for </w:t>
            </w:r>
            <m:oMath>
              <m:r>
                <w:rPr>
                  <w:rFonts w:ascii="Cambria Math" w:hAnsi="Cambria Math"/>
                  <w:lang w:val="en-US"/>
                </w:rPr>
                <m:t>m</m:t>
              </m:r>
            </m:oMath>
            <w:r w:rsidRPr="006846DD">
              <w:rPr>
                <w:lang w:val="en-US"/>
              </w:rPr>
              <w:t xml:space="preserve"> bins</w:t>
            </w:r>
          </w:p>
        </w:tc>
        <w:tc>
          <w:tcPr>
            <w:tcW w:w="2939" w:type="dxa"/>
          </w:tcPr>
          <w:p w14:paraId="56D3D27A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124CF0" w:rsidRPr="006846DD" w14:paraId="129AFA46" w14:textId="77777777" w:rsidTr="006842C3">
        <w:tc>
          <w:tcPr>
            <w:tcW w:w="1637" w:type="dxa"/>
          </w:tcPr>
          <w:p w14:paraId="4FA8BF80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l</m:t>
                </m:r>
              </m:oMath>
            </m:oMathPara>
          </w:p>
        </w:tc>
        <w:tc>
          <w:tcPr>
            <w:tcW w:w="5459" w:type="dxa"/>
          </w:tcPr>
          <w:p w14:paraId="17C76100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 xml:space="preserve">Index of summation for </w:t>
            </w:r>
            <m:oMath>
              <m:r>
                <w:rPr>
                  <w:rFonts w:ascii="Cambria Math" w:hAnsi="Cambria Math"/>
                  <w:lang w:val="en-US"/>
                </w:rPr>
                <m:t>t</m:t>
              </m:r>
            </m:oMath>
            <w:r w:rsidRPr="006846DD">
              <w:rPr>
                <w:lang w:val="en-US"/>
              </w:rPr>
              <w:t xml:space="preserve"> times</w:t>
            </w:r>
          </w:p>
        </w:tc>
        <w:tc>
          <w:tcPr>
            <w:tcW w:w="2939" w:type="dxa"/>
          </w:tcPr>
          <w:p w14:paraId="56E10C20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124CF0" w:rsidRPr="006846DD" w14:paraId="44869E6D" w14:textId="77777777" w:rsidTr="006842C3">
        <w:tc>
          <w:tcPr>
            <w:tcW w:w="1637" w:type="dxa"/>
          </w:tcPr>
          <w:p w14:paraId="5E801051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m</m:t>
                </m:r>
              </m:oMath>
            </m:oMathPara>
          </w:p>
        </w:tc>
        <w:tc>
          <w:tcPr>
            <w:tcW w:w="5459" w:type="dxa"/>
          </w:tcPr>
          <w:p w14:paraId="71FED8CD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Maximum number of binned diameters in a PSD measurement</w:t>
            </w:r>
          </w:p>
        </w:tc>
        <w:tc>
          <w:tcPr>
            <w:tcW w:w="2939" w:type="dxa"/>
          </w:tcPr>
          <w:p w14:paraId="58D02775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</w:p>
        </w:tc>
      </w:tr>
      <w:tr w:rsidR="00124CF0" w:rsidRPr="006846DD" w14:paraId="334ECB8B" w14:textId="77777777" w:rsidTr="006842C3">
        <w:tc>
          <w:tcPr>
            <w:tcW w:w="1637" w:type="dxa"/>
          </w:tcPr>
          <w:p w14:paraId="7B789D27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t</m:t>
                </m:r>
              </m:oMath>
            </m:oMathPara>
          </w:p>
        </w:tc>
        <w:tc>
          <w:tcPr>
            <w:tcW w:w="5459" w:type="dxa"/>
          </w:tcPr>
          <w:p w14:paraId="5D31CE0A" w14:textId="77777777" w:rsidR="00124CF0" w:rsidRPr="006846DD" w:rsidRDefault="00124CF0" w:rsidP="00BD4C27">
            <w:pPr>
              <w:spacing w:line="240" w:lineRule="auto"/>
              <w:rPr>
                <w:lang w:val="en-US"/>
              </w:rPr>
            </w:pPr>
            <w:r w:rsidRPr="006846DD">
              <w:rPr>
                <w:lang w:val="en-US"/>
              </w:rPr>
              <w:t>Number of PSD scans in a specified interval</w:t>
            </w:r>
          </w:p>
        </w:tc>
        <w:tc>
          <w:tcPr>
            <w:tcW w:w="2939" w:type="dxa"/>
          </w:tcPr>
          <w:p w14:paraId="5ABA2CA0" w14:textId="77777777" w:rsidR="00124CF0" w:rsidRPr="006846DD" w:rsidRDefault="00124CF0" w:rsidP="00BD4C27">
            <w:pPr>
              <w:spacing w:line="240" w:lineRule="auto"/>
              <w:jc w:val="left"/>
              <w:rPr>
                <w:lang w:val="en-US"/>
              </w:rPr>
            </w:pPr>
          </w:p>
        </w:tc>
      </w:tr>
    </w:tbl>
    <w:p w14:paraId="74C86DBA" w14:textId="77777777" w:rsidR="00F41C81" w:rsidRDefault="00F41C81" w:rsidP="00F41C81">
      <w:pPr>
        <w:rPr>
          <w:lang w:val="en-US"/>
        </w:rPr>
      </w:pPr>
    </w:p>
    <w:sectPr w:rsidR="00F41C81" w:rsidSect="00F512A5">
      <w:footerReference w:type="default" r:id="rId8"/>
      <w:pgSz w:w="11907" w:h="13608"/>
      <w:pgMar w:top="567" w:right="936" w:bottom="1338" w:left="936" w:header="0" w:footer="737" w:gutter="0"/>
      <w:lnNumType w:countBy="5" w:distance="227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4E5C6" w14:textId="77777777" w:rsidR="00551ACE" w:rsidRDefault="00551ACE" w:rsidP="006D0C96">
      <w:pPr>
        <w:spacing w:line="240" w:lineRule="auto"/>
      </w:pPr>
      <w:r>
        <w:separator/>
      </w:r>
    </w:p>
  </w:endnote>
  <w:endnote w:type="continuationSeparator" w:id="0">
    <w:p w14:paraId="29B2FD30" w14:textId="77777777" w:rsidR="00551ACE" w:rsidRDefault="00551ACE" w:rsidP="006D0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788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6F164" w14:textId="77777777" w:rsidR="006D0C96" w:rsidRDefault="006D0C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8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574E2F" w14:textId="77777777" w:rsidR="006D0C96" w:rsidRDefault="006D0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BEEA4" w14:textId="77777777" w:rsidR="00551ACE" w:rsidRDefault="00551ACE" w:rsidP="006D0C96">
      <w:pPr>
        <w:spacing w:line="240" w:lineRule="auto"/>
      </w:pPr>
      <w:r>
        <w:separator/>
      </w:r>
    </w:p>
  </w:footnote>
  <w:footnote w:type="continuationSeparator" w:id="0">
    <w:p w14:paraId="3362F849" w14:textId="77777777" w:rsidR="00551ACE" w:rsidRDefault="00551ACE" w:rsidP="006D0C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780240">
    <w:abstractNumId w:val="1"/>
  </w:num>
  <w:num w:numId="2" w16cid:durableId="1476216129">
    <w:abstractNumId w:val="1"/>
  </w:num>
  <w:num w:numId="3" w16cid:durableId="98292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41"/>
    <w:rsid w:val="000259EC"/>
    <w:rsid w:val="00032437"/>
    <w:rsid w:val="00041A84"/>
    <w:rsid w:val="00056272"/>
    <w:rsid w:val="0005690A"/>
    <w:rsid w:val="00075F28"/>
    <w:rsid w:val="00084789"/>
    <w:rsid w:val="00087869"/>
    <w:rsid w:val="000910E3"/>
    <w:rsid w:val="000A1B66"/>
    <w:rsid w:val="000C3A9F"/>
    <w:rsid w:val="0010340E"/>
    <w:rsid w:val="00107998"/>
    <w:rsid w:val="00124CF0"/>
    <w:rsid w:val="00135329"/>
    <w:rsid w:val="001407FE"/>
    <w:rsid w:val="00156586"/>
    <w:rsid w:val="001747F8"/>
    <w:rsid w:val="00182EB5"/>
    <w:rsid w:val="00183CA1"/>
    <w:rsid w:val="00185CD1"/>
    <w:rsid w:val="001942A5"/>
    <w:rsid w:val="00197A20"/>
    <w:rsid w:val="001A6C38"/>
    <w:rsid w:val="001C5EB9"/>
    <w:rsid w:val="001D33CF"/>
    <w:rsid w:val="001D7212"/>
    <w:rsid w:val="001E168F"/>
    <w:rsid w:val="00200B97"/>
    <w:rsid w:val="00203F92"/>
    <w:rsid w:val="0026123C"/>
    <w:rsid w:val="002710FE"/>
    <w:rsid w:val="00286158"/>
    <w:rsid w:val="00294945"/>
    <w:rsid w:val="002D7ECA"/>
    <w:rsid w:val="003018FD"/>
    <w:rsid w:val="003118C8"/>
    <w:rsid w:val="00313555"/>
    <w:rsid w:val="003151CD"/>
    <w:rsid w:val="00320ECF"/>
    <w:rsid w:val="00335619"/>
    <w:rsid w:val="003404FD"/>
    <w:rsid w:val="0034574E"/>
    <w:rsid w:val="003A4FB4"/>
    <w:rsid w:val="003B0DBC"/>
    <w:rsid w:val="003D5288"/>
    <w:rsid w:val="003E0B6B"/>
    <w:rsid w:val="00400ACE"/>
    <w:rsid w:val="00406673"/>
    <w:rsid w:val="0041002E"/>
    <w:rsid w:val="00415D51"/>
    <w:rsid w:val="00450DB9"/>
    <w:rsid w:val="00463568"/>
    <w:rsid w:val="00467E63"/>
    <w:rsid w:val="00467F40"/>
    <w:rsid w:val="00480EFD"/>
    <w:rsid w:val="00490D63"/>
    <w:rsid w:val="0049796C"/>
    <w:rsid w:val="004B4E54"/>
    <w:rsid w:val="004C59DD"/>
    <w:rsid w:val="004D0F1A"/>
    <w:rsid w:val="004D7828"/>
    <w:rsid w:val="004D7C6A"/>
    <w:rsid w:val="005045B3"/>
    <w:rsid w:val="005057C1"/>
    <w:rsid w:val="0051322D"/>
    <w:rsid w:val="0053651E"/>
    <w:rsid w:val="00542A82"/>
    <w:rsid w:val="00551ACE"/>
    <w:rsid w:val="0055217B"/>
    <w:rsid w:val="00564213"/>
    <w:rsid w:val="00564E77"/>
    <w:rsid w:val="00566223"/>
    <w:rsid w:val="00573E96"/>
    <w:rsid w:val="005776F4"/>
    <w:rsid w:val="00581A1B"/>
    <w:rsid w:val="00597A0C"/>
    <w:rsid w:val="005A1BDE"/>
    <w:rsid w:val="005A1FFF"/>
    <w:rsid w:val="005A400B"/>
    <w:rsid w:val="005A4F32"/>
    <w:rsid w:val="005A5CC9"/>
    <w:rsid w:val="005B1589"/>
    <w:rsid w:val="005D1743"/>
    <w:rsid w:val="005D6B4B"/>
    <w:rsid w:val="005F50D1"/>
    <w:rsid w:val="006013A8"/>
    <w:rsid w:val="00601CC5"/>
    <w:rsid w:val="00603B55"/>
    <w:rsid w:val="006069B9"/>
    <w:rsid w:val="00631A50"/>
    <w:rsid w:val="006326D7"/>
    <w:rsid w:val="00663717"/>
    <w:rsid w:val="00663AD2"/>
    <w:rsid w:val="00670F05"/>
    <w:rsid w:val="006842C3"/>
    <w:rsid w:val="0068527A"/>
    <w:rsid w:val="006B2874"/>
    <w:rsid w:val="006D0C96"/>
    <w:rsid w:val="006F4033"/>
    <w:rsid w:val="0070537F"/>
    <w:rsid w:val="00731DEF"/>
    <w:rsid w:val="00733CBB"/>
    <w:rsid w:val="00751A44"/>
    <w:rsid w:val="0075676B"/>
    <w:rsid w:val="00757580"/>
    <w:rsid w:val="00796A7F"/>
    <w:rsid w:val="007B285C"/>
    <w:rsid w:val="007E456B"/>
    <w:rsid w:val="007F1943"/>
    <w:rsid w:val="008400A9"/>
    <w:rsid w:val="00846F6F"/>
    <w:rsid w:val="00852E35"/>
    <w:rsid w:val="00855006"/>
    <w:rsid w:val="00883829"/>
    <w:rsid w:val="008B267D"/>
    <w:rsid w:val="008B719F"/>
    <w:rsid w:val="008C48EA"/>
    <w:rsid w:val="008E213F"/>
    <w:rsid w:val="008E3110"/>
    <w:rsid w:val="009150E4"/>
    <w:rsid w:val="00916778"/>
    <w:rsid w:val="0091791F"/>
    <w:rsid w:val="00927218"/>
    <w:rsid w:val="00932F15"/>
    <w:rsid w:val="0093599C"/>
    <w:rsid w:val="00943440"/>
    <w:rsid w:val="00950055"/>
    <w:rsid w:val="00966BCE"/>
    <w:rsid w:val="009B7505"/>
    <w:rsid w:val="009D200E"/>
    <w:rsid w:val="009D38E2"/>
    <w:rsid w:val="009F2C0A"/>
    <w:rsid w:val="009F389A"/>
    <w:rsid w:val="00A05C6B"/>
    <w:rsid w:val="00A17EED"/>
    <w:rsid w:val="00A262BB"/>
    <w:rsid w:val="00A32B12"/>
    <w:rsid w:val="00A34C21"/>
    <w:rsid w:val="00A47B09"/>
    <w:rsid w:val="00A57D40"/>
    <w:rsid w:val="00A6272E"/>
    <w:rsid w:val="00A830FF"/>
    <w:rsid w:val="00AA52D9"/>
    <w:rsid w:val="00AC0AB4"/>
    <w:rsid w:val="00AD0432"/>
    <w:rsid w:val="00AD5D45"/>
    <w:rsid w:val="00AD799F"/>
    <w:rsid w:val="00AE4157"/>
    <w:rsid w:val="00AE57BB"/>
    <w:rsid w:val="00AF7E2C"/>
    <w:rsid w:val="00B034B0"/>
    <w:rsid w:val="00B06387"/>
    <w:rsid w:val="00B20F13"/>
    <w:rsid w:val="00B2179F"/>
    <w:rsid w:val="00B33B82"/>
    <w:rsid w:val="00B4015F"/>
    <w:rsid w:val="00B46F5A"/>
    <w:rsid w:val="00B5719D"/>
    <w:rsid w:val="00B62878"/>
    <w:rsid w:val="00B652B2"/>
    <w:rsid w:val="00B746A7"/>
    <w:rsid w:val="00B75342"/>
    <w:rsid w:val="00B94A58"/>
    <w:rsid w:val="00BB4B3D"/>
    <w:rsid w:val="00BB6364"/>
    <w:rsid w:val="00BD0523"/>
    <w:rsid w:val="00BE4FF6"/>
    <w:rsid w:val="00C14460"/>
    <w:rsid w:val="00C1589F"/>
    <w:rsid w:val="00C26311"/>
    <w:rsid w:val="00C2724F"/>
    <w:rsid w:val="00C35812"/>
    <w:rsid w:val="00C42F94"/>
    <w:rsid w:val="00C4448D"/>
    <w:rsid w:val="00C82F79"/>
    <w:rsid w:val="00CA3A54"/>
    <w:rsid w:val="00CA3D00"/>
    <w:rsid w:val="00CB01B5"/>
    <w:rsid w:val="00CC51D0"/>
    <w:rsid w:val="00CC701F"/>
    <w:rsid w:val="00CC76A2"/>
    <w:rsid w:val="00CD1E8E"/>
    <w:rsid w:val="00CD59BA"/>
    <w:rsid w:val="00CE5DFD"/>
    <w:rsid w:val="00D05121"/>
    <w:rsid w:val="00D40CE0"/>
    <w:rsid w:val="00D425C3"/>
    <w:rsid w:val="00D66166"/>
    <w:rsid w:val="00D91D99"/>
    <w:rsid w:val="00D925EA"/>
    <w:rsid w:val="00DA4EEF"/>
    <w:rsid w:val="00DB4E53"/>
    <w:rsid w:val="00DC13FC"/>
    <w:rsid w:val="00DC32AF"/>
    <w:rsid w:val="00E00253"/>
    <w:rsid w:val="00E00339"/>
    <w:rsid w:val="00E10AD3"/>
    <w:rsid w:val="00E142A8"/>
    <w:rsid w:val="00E42109"/>
    <w:rsid w:val="00E452C9"/>
    <w:rsid w:val="00E54D07"/>
    <w:rsid w:val="00E66D81"/>
    <w:rsid w:val="00E861A5"/>
    <w:rsid w:val="00EA2754"/>
    <w:rsid w:val="00EB6C34"/>
    <w:rsid w:val="00ED01D7"/>
    <w:rsid w:val="00ED6B96"/>
    <w:rsid w:val="00EE58C0"/>
    <w:rsid w:val="00EF3323"/>
    <w:rsid w:val="00F33842"/>
    <w:rsid w:val="00F35903"/>
    <w:rsid w:val="00F41C81"/>
    <w:rsid w:val="00F512A5"/>
    <w:rsid w:val="00F5258E"/>
    <w:rsid w:val="00F55041"/>
    <w:rsid w:val="00F64C9C"/>
    <w:rsid w:val="00F71E9E"/>
    <w:rsid w:val="00F8083D"/>
    <w:rsid w:val="00F81074"/>
    <w:rsid w:val="00F857A4"/>
    <w:rsid w:val="00F969C4"/>
    <w:rsid w:val="00F96A53"/>
    <w:rsid w:val="00FB19E9"/>
    <w:rsid w:val="00FC54FB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7027D"/>
  <w15:docId w15:val="{E609DED2-DFCA-F145-95E9-A4E1CBC4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041"/>
    <w:pPr>
      <w:spacing w:line="360" w:lineRule="auto"/>
      <w:jc w:val="both"/>
    </w:pPr>
    <w:rPr>
      <w:rFonts w:ascii="Times New Roman" w:eastAsia="Times New Roman" w:hAnsi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075F28"/>
    <w:pPr>
      <w:keepNext/>
      <w:spacing w:before="480" w:after="240" w:line="240" w:lineRule="auto"/>
      <w:outlineLvl w:val="0"/>
    </w:pPr>
    <w:rPr>
      <w:rFonts w:cs="Arial"/>
      <w:b/>
      <w:bCs/>
      <w:color w:val="000000"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00339"/>
    <w:pPr>
      <w:keepNext/>
      <w:spacing w:before="240" w:after="240" w:line="240" w:lineRule="auto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5A4F32"/>
    <w:pPr>
      <w:keepNext/>
      <w:spacing w:before="240" w:after="240" w:line="240" w:lineRule="auto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rsid w:val="00ED6B96"/>
    <w:pPr>
      <w:keepNext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reff">
    <w:name w:val="Betreff"/>
    <w:basedOn w:val="Normal"/>
    <w:next w:val="Normal"/>
    <w:rsid w:val="00ED6B96"/>
    <w:rPr>
      <w:b/>
    </w:rPr>
  </w:style>
  <w:style w:type="paragraph" w:customStyle="1" w:styleId="Bullets">
    <w:name w:val="Bullets"/>
    <w:basedOn w:val="Normal"/>
    <w:link w:val="BulletsChar"/>
    <w:rsid w:val="00ED6B96"/>
    <w:pPr>
      <w:numPr>
        <w:numId w:val="2"/>
      </w:numPr>
    </w:pPr>
  </w:style>
  <w:style w:type="character" w:customStyle="1" w:styleId="BulletsChar">
    <w:name w:val="Bullets Char"/>
    <w:link w:val="Bullets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table" w:customStyle="1" w:styleId="Copernicus">
    <w:name w:val="Copernicus"/>
    <w:basedOn w:val="TableNormal"/>
    <w:rsid w:val="00ED6B96"/>
    <w:rPr>
      <w:rFonts w:ascii="Verdana" w:eastAsia="Times New Roman" w:hAnsi="Verdana"/>
      <w:sz w:val="19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styleId="Header">
    <w:name w:val="header"/>
    <w:basedOn w:val="Normal"/>
    <w:link w:val="HeaderChar"/>
    <w:rsid w:val="00ED6B96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075F28"/>
    <w:rPr>
      <w:rFonts w:ascii="Times New Roman" w:eastAsia="Times New Roman" w:hAnsi="Times New Roman" w:cs="Arial"/>
      <w:b/>
      <w:bCs/>
      <w:color w:val="000000"/>
      <w:kern w:val="32"/>
      <w:szCs w:val="32"/>
      <w:lang w:eastAsia="de-DE"/>
    </w:rPr>
  </w:style>
  <w:style w:type="character" w:customStyle="1" w:styleId="Heading3Char">
    <w:name w:val="Heading 3 Char"/>
    <w:link w:val="Heading3"/>
    <w:rsid w:val="005A4F32"/>
    <w:rPr>
      <w:rFonts w:ascii="Times New Roman" w:eastAsia="Times New Roman" w:hAnsi="Times New Roman" w:cs="Arial"/>
      <w:b/>
      <w:bCs/>
      <w:szCs w:val="26"/>
      <w:lang w:eastAsia="de-DE"/>
    </w:rPr>
  </w:style>
  <w:style w:type="character" w:customStyle="1" w:styleId="Heading4Char">
    <w:name w:val="Heading 4 Char"/>
    <w:link w:val="Heading4"/>
    <w:rsid w:val="00796A7F"/>
    <w:rPr>
      <w:rFonts w:ascii="Verdana" w:eastAsia="Times New Roman" w:hAnsi="Verdana" w:cs="Times New Roman"/>
      <w:b/>
      <w:bCs/>
      <w:sz w:val="19"/>
      <w:szCs w:val="28"/>
      <w:lang w:eastAsia="de-DE"/>
    </w:rPr>
  </w:style>
  <w:style w:type="character" w:customStyle="1" w:styleId="HeaderChar">
    <w:name w:val="Header Char"/>
    <w:link w:val="Header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character" w:customStyle="1" w:styleId="Heading2Char">
    <w:name w:val="Heading 2 Char"/>
    <w:link w:val="Heading2"/>
    <w:rsid w:val="00E00339"/>
    <w:rPr>
      <w:rFonts w:ascii="Times New Roman" w:eastAsia="Times New Roman" w:hAnsi="Times New Roman" w:cs="Arial"/>
      <w:b/>
      <w:bCs/>
      <w:iCs/>
      <w:szCs w:val="28"/>
      <w:lang w:eastAsia="de-DE"/>
    </w:rPr>
  </w:style>
  <w:style w:type="character" w:styleId="Hyperlink">
    <w:name w:val="Hyperlink"/>
    <w:rsid w:val="00ED6B96"/>
    <w:rPr>
      <w:color w:val="0000FF"/>
      <w:u w:val="single"/>
    </w:rPr>
  </w:style>
  <w:style w:type="paragraph" w:customStyle="1" w:styleId="Kontakt">
    <w:name w:val="Kontakt"/>
    <w:basedOn w:val="Normal"/>
    <w:rsid w:val="00ED6B96"/>
    <w:pPr>
      <w:spacing w:line="160" w:lineRule="exact"/>
    </w:pPr>
    <w:rPr>
      <w:color w:val="808080"/>
      <w:sz w:val="13"/>
    </w:rPr>
  </w:style>
  <w:style w:type="paragraph" w:customStyle="1" w:styleId="Name">
    <w:name w:val="Name"/>
    <w:basedOn w:val="Normal"/>
    <w:rsid w:val="00ED6B96"/>
    <w:pPr>
      <w:spacing w:before="160" w:after="80"/>
    </w:pPr>
    <w:rPr>
      <w:rFonts w:ascii="Book Antiqua" w:hAnsi="Book Antiqua"/>
      <w:color w:val="808080"/>
      <w:sz w:val="22"/>
    </w:rPr>
  </w:style>
  <w:style w:type="paragraph" w:customStyle="1" w:styleId="CopernicusWordtemplate">
    <w:name w:val="Copernicus_Word_template"/>
    <w:basedOn w:val="Normal"/>
    <w:link w:val="CopernicusWordtemplateChar"/>
    <w:rsid w:val="00B5719D"/>
  </w:style>
  <w:style w:type="character" w:customStyle="1" w:styleId="CopernicusWordtemplateChar">
    <w:name w:val="Copernicus_Word_template Char"/>
    <w:basedOn w:val="DefaultParagraphFont"/>
    <w:link w:val="CopernicusWordtemplate"/>
    <w:rsid w:val="00B5719D"/>
    <w:rPr>
      <w:rFonts w:ascii="Times New Roman" w:eastAsia="Times New Roman" w:hAnsi="Times New Roman"/>
      <w:sz w:val="24"/>
      <w:szCs w:val="24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D40CE0"/>
  </w:style>
  <w:style w:type="paragraph" w:customStyle="1" w:styleId="MStitle">
    <w:name w:val="MS title"/>
    <w:basedOn w:val="Normal"/>
    <w:link w:val="MStitleChar"/>
    <w:qFormat/>
    <w:rsid w:val="0091791F"/>
    <w:pPr>
      <w:spacing w:before="360" w:line="440" w:lineRule="exact"/>
      <w:contextualSpacing/>
    </w:pPr>
    <w:rPr>
      <w:b/>
      <w:sz w:val="34"/>
    </w:rPr>
  </w:style>
  <w:style w:type="paragraph" w:styleId="ListParagraph">
    <w:name w:val="List Paragraph"/>
    <w:basedOn w:val="Normal"/>
    <w:uiPriority w:val="34"/>
    <w:rsid w:val="00B4015F"/>
    <w:pPr>
      <w:ind w:left="720"/>
      <w:contextualSpacing/>
    </w:pPr>
  </w:style>
  <w:style w:type="character" w:customStyle="1" w:styleId="MStitleChar">
    <w:name w:val="MS title Char"/>
    <w:basedOn w:val="DefaultParagraphFont"/>
    <w:link w:val="MStitle"/>
    <w:rsid w:val="0091791F"/>
    <w:rPr>
      <w:rFonts w:ascii="Times New Roman" w:eastAsia="Times New Roman" w:hAnsi="Times New Roman"/>
      <w:b/>
      <w:sz w:val="34"/>
      <w:szCs w:val="24"/>
      <w:lang w:eastAsia="de-DE"/>
    </w:rPr>
  </w:style>
  <w:style w:type="paragraph" w:customStyle="1" w:styleId="Affiliation">
    <w:name w:val="Affiliation"/>
    <w:basedOn w:val="Normal"/>
    <w:link w:val="AffiliationChar"/>
    <w:qFormat/>
    <w:rsid w:val="00450DB9"/>
    <w:pPr>
      <w:spacing w:before="120" w:line="240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3D5288"/>
    <w:rPr>
      <w:color w:val="808080"/>
    </w:rPr>
  </w:style>
  <w:style w:type="character" w:customStyle="1" w:styleId="AffiliationChar">
    <w:name w:val="Affiliation Char"/>
    <w:basedOn w:val="DefaultParagraphFont"/>
    <w:link w:val="Affiliation"/>
    <w:rsid w:val="00450DB9"/>
    <w:rPr>
      <w:rFonts w:ascii="Times New Roman" w:eastAsia="Times New Roman" w:hAnsi="Times New Roman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88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Equation">
    <w:name w:val="Equation"/>
    <w:basedOn w:val="Normal"/>
    <w:link w:val="EquationChar"/>
    <w:rsid w:val="00C35812"/>
    <w:pPr>
      <w:spacing w:before="120" w:after="120"/>
    </w:pPr>
    <w:rPr>
      <w:rFonts w:ascii="Cambria Math" w:hAnsi="Cambria Math"/>
    </w:rPr>
  </w:style>
  <w:style w:type="paragraph" w:styleId="Caption">
    <w:name w:val="caption"/>
    <w:basedOn w:val="Normal"/>
    <w:next w:val="Normal"/>
    <w:uiPriority w:val="35"/>
    <w:unhideWhenUsed/>
    <w:qFormat/>
    <w:rsid w:val="003A4FB4"/>
    <w:pPr>
      <w:spacing w:after="200" w:line="240" w:lineRule="auto"/>
    </w:pPr>
    <w:rPr>
      <w:b/>
      <w:bCs/>
      <w:sz w:val="18"/>
      <w:szCs w:val="18"/>
    </w:rPr>
  </w:style>
  <w:style w:type="character" w:customStyle="1" w:styleId="EquationChar">
    <w:name w:val="Equation Char"/>
    <w:basedOn w:val="DefaultParagraphFont"/>
    <w:link w:val="Equation"/>
    <w:rsid w:val="00C35812"/>
    <w:rPr>
      <w:rFonts w:ascii="Cambria Math" w:eastAsia="Times New Roman" w:hAnsi="Cambria Math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D0C9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C96"/>
    <w:rPr>
      <w:rFonts w:ascii="Times New Roman" w:eastAsia="Times New Roman" w:hAnsi="Times New Roman"/>
      <w:szCs w:val="24"/>
      <w:lang w:eastAsia="de-DE"/>
    </w:rPr>
  </w:style>
  <w:style w:type="paragraph" w:customStyle="1" w:styleId="Correspondence">
    <w:name w:val="Correspondence"/>
    <w:basedOn w:val="Normal"/>
    <w:link w:val="CorrespondenceChar"/>
    <w:qFormat/>
    <w:rsid w:val="008E213F"/>
    <w:pPr>
      <w:spacing w:before="120" w:after="360" w:line="240" w:lineRule="auto"/>
    </w:pPr>
  </w:style>
  <w:style w:type="character" w:customStyle="1" w:styleId="CorrespondenceChar">
    <w:name w:val="Correspondence Char"/>
    <w:basedOn w:val="DefaultParagraphFont"/>
    <w:link w:val="Correspondence"/>
    <w:rsid w:val="008E213F"/>
    <w:rPr>
      <w:rFonts w:ascii="Times New Roman" w:eastAsia="Times New Roman" w:hAnsi="Times New Roman"/>
      <w:szCs w:val="24"/>
      <w:lang w:eastAsia="de-DE"/>
    </w:rPr>
  </w:style>
  <w:style w:type="paragraph" w:customStyle="1" w:styleId="Authors">
    <w:name w:val="Authors"/>
    <w:basedOn w:val="Normal"/>
    <w:link w:val="AuthorsChar"/>
    <w:qFormat/>
    <w:rsid w:val="00BD0523"/>
    <w:pPr>
      <w:spacing w:before="180" w:line="240" w:lineRule="auto"/>
      <w:contextualSpacing/>
    </w:pPr>
    <w:rPr>
      <w:sz w:val="24"/>
    </w:rPr>
  </w:style>
  <w:style w:type="character" w:customStyle="1" w:styleId="AuthorsChar">
    <w:name w:val="Authors Char"/>
    <w:basedOn w:val="DefaultParagraphFont"/>
    <w:link w:val="Authors"/>
    <w:rsid w:val="00BD0523"/>
    <w:rPr>
      <w:rFonts w:ascii="Times New Roman" w:eastAsia="Times New Roman" w:hAnsi="Times New Roman"/>
      <w:sz w:val="24"/>
      <w:szCs w:val="24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F55041"/>
    <w:rPr>
      <w:sz w:val="16"/>
      <w:szCs w:val="16"/>
    </w:rPr>
  </w:style>
  <w:style w:type="table" w:styleId="TableGrid">
    <w:name w:val="Table Grid"/>
    <w:basedOn w:val="TableNormal"/>
    <w:uiPriority w:val="59"/>
    <w:rsid w:val="00F96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E57BB"/>
  </w:style>
  <w:style w:type="character" w:styleId="UnresolvedMention">
    <w:name w:val="Unresolved Mention"/>
    <w:basedOn w:val="DefaultParagraphFont"/>
    <w:uiPriority w:val="99"/>
    <w:semiHidden/>
    <w:unhideWhenUsed/>
    <w:rsid w:val="006B287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27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272"/>
    <w:rPr>
      <w:rFonts w:ascii="Times New Roman" w:eastAsia="Times New Roman" w:hAnsi="Times New Roman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272"/>
    <w:rPr>
      <w:rFonts w:ascii="Times New Roman" w:eastAsia="Times New Roman" w:hAnsi="Times New Roman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pernicus_Word_templat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4FDE8-F468-4358-9F5B-AA26B126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>Copernicus Gesellschaft mbH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Rapp, Christopher Nathan</dc:creator>
  <cp:lastModifiedBy>Katharina Rückert</cp:lastModifiedBy>
  <cp:revision>3</cp:revision>
  <cp:lastPrinted>2016-02-01T07:21:00Z</cp:lastPrinted>
  <dcterms:created xsi:type="dcterms:W3CDTF">2026-08-14T07:43:00Z</dcterms:created>
  <dcterms:modified xsi:type="dcterms:W3CDTF">2026-08-14T07:47:00Z</dcterms:modified>
</cp:coreProperties>
</file>