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F08750" w14:textId="74282203" w:rsidR="00B0577B" w:rsidRPr="00C140DD" w:rsidRDefault="00B0577B" w:rsidP="00B0577B">
      <w:pPr>
        <w:widowControl w:val="0"/>
        <w:autoSpaceDE w:val="0"/>
        <w:autoSpaceDN w:val="0"/>
        <w:adjustRightInd w:val="0"/>
        <w:spacing w:line="240" w:lineRule="auto"/>
        <w:jc w:val="left"/>
        <w:rPr>
          <w:rFonts w:ascii="Times New Roman" w:hAnsi="Times New Roman"/>
          <w:b/>
          <w:sz w:val="28"/>
          <w:szCs w:val="24"/>
        </w:rPr>
      </w:pPr>
      <w:bookmarkStart w:id="0" w:name="OLE_LINK1"/>
      <w:bookmarkStart w:id="1" w:name="OLE_LINK2"/>
      <w:r w:rsidRPr="00C140DD">
        <w:rPr>
          <w:rFonts w:ascii="Times New Roman" w:hAnsi="Times New Roman"/>
          <w:b/>
          <w:sz w:val="28"/>
          <w:szCs w:val="24"/>
        </w:rPr>
        <w:t xml:space="preserve">Response to Referee </w:t>
      </w:r>
      <w:r w:rsidR="005015E8">
        <w:rPr>
          <w:rFonts w:ascii="Times New Roman" w:hAnsi="Times New Roman" w:hint="eastAsia"/>
          <w:b/>
          <w:sz w:val="28"/>
          <w:szCs w:val="24"/>
        </w:rPr>
        <w:t>#</w:t>
      </w:r>
      <w:r w:rsidRPr="00C140DD">
        <w:rPr>
          <w:rFonts w:ascii="Times New Roman" w:hAnsi="Times New Roman"/>
          <w:b/>
          <w:sz w:val="28"/>
          <w:szCs w:val="24"/>
        </w:rPr>
        <w:t>1</w:t>
      </w:r>
    </w:p>
    <w:p w14:paraId="7183E160" w14:textId="03C5DAB3" w:rsidR="00B0577B" w:rsidRPr="00C140DD" w:rsidRDefault="00B0577B" w:rsidP="00B0577B">
      <w:pPr>
        <w:widowControl w:val="0"/>
        <w:autoSpaceDE w:val="0"/>
        <w:autoSpaceDN w:val="0"/>
        <w:adjustRightInd w:val="0"/>
        <w:spacing w:line="240" w:lineRule="auto"/>
        <w:rPr>
          <w:rFonts w:ascii="Times New Roman" w:hAnsi="Times New Roman"/>
          <w:color w:val="0070C0"/>
          <w:sz w:val="24"/>
          <w:szCs w:val="24"/>
        </w:rPr>
      </w:pPr>
      <w:r w:rsidRPr="00C140DD">
        <w:rPr>
          <w:rFonts w:ascii="Times New Roman" w:hAnsi="Times New Roman"/>
          <w:color w:val="0070C0"/>
          <w:sz w:val="24"/>
          <w:szCs w:val="24"/>
        </w:rPr>
        <w:t>We thank Referee 1 for the thoughtful and detailed comments and suggestions, which definitely helped us to improve the manuscript. We addressed all points in the revised version. Reviewer comments are in black, answers in blue.</w:t>
      </w:r>
      <w:r w:rsidR="002F1A25">
        <w:rPr>
          <w:rFonts w:ascii="Times New Roman" w:hAnsi="Times New Roman" w:hint="eastAsia"/>
          <w:color w:val="0070C0"/>
          <w:sz w:val="24"/>
          <w:szCs w:val="24"/>
        </w:rPr>
        <w:t xml:space="preserve"> </w:t>
      </w:r>
      <w:r w:rsidR="002F1A25" w:rsidRPr="002F1A25">
        <w:rPr>
          <w:rFonts w:ascii="Times New Roman" w:hAnsi="Times New Roman"/>
          <w:color w:val="0070C0"/>
          <w:sz w:val="24"/>
          <w:szCs w:val="24"/>
        </w:rPr>
        <w:t>Page and line numbers from the updated manuscript are underlined.</w:t>
      </w:r>
      <w:r w:rsidRPr="00C140DD">
        <w:rPr>
          <w:rFonts w:ascii="Times New Roman" w:hAnsi="Times New Roman"/>
          <w:color w:val="0070C0"/>
          <w:sz w:val="24"/>
          <w:szCs w:val="24"/>
        </w:rPr>
        <w:t xml:space="preserve"> The main changes in the revised version are:</w:t>
      </w:r>
    </w:p>
    <w:p w14:paraId="53A6AA25" w14:textId="77777777" w:rsidR="00891B90" w:rsidRPr="008951A8" w:rsidRDefault="00891B90" w:rsidP="00891B90">
      <w:pPr>
        <w:pStyle w:val="a6"/>
        <w:numPr>
          <w:ilvl w:val="0"/>
          <w:numId w:val="4"/>
        </w:numPr>
        <w:jc w:val="both"/>
        <w:rPr>
          <w:rFonts w:ascii="Times New Roman" w:hAnsi="Times New Roman" w:cs="Times New Roman"/>
          <w:color w:val="0070C0"/>
        </w:rPr>
      </w:pPr>
      <w:r w:rsidRPr="008951A8">
        <w:rPr>
          <w:rFonts w:ascii="Times New Roman" w:hAnsi="Times New Roman" w:cs="Times New Roman"/>
          <w:color w:val="0070C0"/>
        </w:rPr>
        <w:t>We have clarified the role of the monsoon dynamical system in methane transport, with particular emphasis on the rapid vertical lifting by deep monsoon convection and the influence of the relative position between the AMA and organized monsoon convection during the slow upwelling from the outflow level to the UTLS region. To better illustrate this, we have expanded the relevant background discussion on rapid lifting and slow upwelling in the Introduction, thoroughly revised Section 3.2, and added panels on deep convection and lower tropospheric methane to Figure 4.</w:t>
      </w:r>
    </w:p>
    <w:p w14:paraId="3BDA41E1" w14:textId="77777777" w:rsidR="00891B90" w:rsidRDefault="00891B90" w:rsidP="00891B90">
      <w:pPr>
        <w:pStyle w:val="a6"/>
        <w:numPr>
          <w:ilvl w:val="0"/>
          <w:numId w:val="4"/>
        </w:numPr>
        <w:jc w:val="both"/>
        <w:rPr>
          <w:rFonts w:ascii="Times New Roman" w:hAnsi="Times New Roman" w:cs="Times New Roman"/>
          <w:color w:val="0070C0"/>
        </w:rPr>
      </w:pPr>
      <w:r w:rsidRPr="008951A8">
        <w:rPr>
          <w:rFonts w:ascii="Times New Roman" w:hAnsi="Times New Roman" w:cs="Times New Roman"/>
          <w:color w:val="0070C0"/>
        </w:rPr>
        <w:t>To improve the description of the AMA mode classification, we have extensively revised Section 2.2 and added Figure 1 to more intuitively illustrate the spatial morphology of different modes and the statistical distribution of anticyclone centers.</w:t>
      </w:r>
    </w:p>
    <w:p w14:paraId="3EC92BB9" w14:textId="56DACF9A" w:rsidR="00723BC2" w:rsidRPr="00891B90" w:rsidRDefault="00891B90" w:rsidP="00891B90">
      <w:pPr>
        <w:pStyle w:val="a6"/>
        <w:numPr>
          <w:ilvl w:val="0"/>
          <w:numId w:val="4"/>
        </w:numPr>
        <w:jc w:val="both"/>
        <w:rPr>
          <w:rFonts w:ascii="Times New Roman" w:hAnsi="Times New Roman" w:cs="Times New Roman"/>
          <w:color w:val="0070C0"/>
        </w:rPr>
      </w:pPr>
      <w:r w:rsidRPr="008951A8">
        <w:rPr>
          <w:rFonts w:ascii="Times New Roman" w:hAnsi="Times New Roman" w:cs="Times New Roman"/>
          <w:color w:val="0070C0"/>
        </w:rPr>
        <w:t>Several previously ambiguous terms in the manuscript, such as the definitions of “anomalies” and “enhancement,” as well as the earlier inadequate use of “transport pathway,” have been revised for greater accuracy and clarity.</w:t>
      </w:r>
    </w:p>
    <w:p w14:paraId="5E949115" w14:textId="03F7C68F" w:rsidR="00A13CB2" w:rsidRPr="00C140DD" w:rsidRDefault="008F0C77" w:rsidP="00A13CB2">
      <w:pPr>
        <w:pStyle w:val="a6"/>
        <w:spacing w:before="0" w:beforeAutospacing="0"/>
        <w:jc w:val="both"/>
        <w:rPr>
          <w:rFonts w:ascii="Times New Roman" w:hAnsi="Times New Roman" w:cs="Times New Roman"/>
        </w:rPr>
      </w:pPr>
      <w:r w:rsidRPr="00C140DD">
        <w:rPr>
          <w:rFonts w:ascii="Times New Roman" w:hAnsi="Times New Roman" w:cs="Times New Roman"/>
        </w:rPr>
        <w:t>The authors simulated upper tropospheric methane distributions using GEOS-Chem driven with “optimized” surface methane flux data and showed strong subseasonal variation linked to the east-west oscillation of the Asian monsoon anticyclone (AMA). What is new about this study is twofold, the use of a surface methane flux dataset optimized with observational data and the finding that upper tropospheric methane concentrations peaked in September due to rice paddy emissions from Southeast Asia. Extensive work has been conducted to examine the AMA’s role in redistributing CO, water vapor, HCN, hydrocarbons and aerosols in the upper troposphere, as summarized in the Introduction, and this paper added CH</w:t>
      </w:r>
      <w:r w:rsidRPr="00C140DD">
        <w:rPr>
          <w:rFonts w:ascii="Times New Roman" w:hAnsi="Times New Roman" w:cs="Times New Roman"/>
          <w:vertAlign w:val="subscript"/>
        </w:rPr>
        <w:t>4</w:t>
      </w:r>
      <w:r w:rsidRPr="00C140DD">
        <w:rPr>
          <w:rFonts w:ascii="Times New Roman" w:hAnsi="Times New Roman" w:cs="Times New Roman"/>
        </w:rPr>
        <w:t> into that list. The study clearly shows how subseasonal variations in upper tropospheric CH</w:t>
      </w:r>
      <w:r w:rsidR="002F1A25" w:rsidRPr="002F1A25">
        <w:rPr>
          <w:rFonts w:ascii="Times New Roman" w:hAnsi="Times New Roman" w:cs="Times New Roman" w:hint="eastAsia"/>
          <w:vertAlign w:val="subscript"/>
        </w:rPr>
        <w:t>4</w:t>
      </w:r>
      <w:r w:rsidRPr="00C140DD">
        <w:rPr>
          <w:rFonts w:ascii="Times New Roman" w:hAnsi="Times New Roman" w:cs="Times New Roman"/>
        </w:rPr>
        <w:t xml:space="preserve"> over the Iranian Plateau to the </w:t>
      </w:r>
      <w:r w:rsidRPr="00C140DD">
        <w:rPr>
          <w:rFonts w:ascii="Times New Roman" w:hAnsi="Times New Roman" w:cs="Times New Roman"/>
        </w:rPr>
        <w:lastRenderedPageBreak/>
        <w:t>Tibetan Plateau align with AMA variability and surface emissions. Below are my comments.</w:t>
      </w:r>
    </w:p>
    <w:p w14:paraId="048ECBA4" w14:textId="77777777" w:rsidR="008F0C77" w:rsidRPr="00C140DD" w:rsidRDefault="008F0C77" w:rsidP="00A13CB2">
      <w:pPr>
        <w:pStyle w:val="a6"/>
        <w:spacing w:before="0" w:beforeAutospacing="0"/>
        <w:jc w:val="both"/>
        <w:rPr>
          <w:rFonts w:ascii="Times New Roman" w:hAnsi="Times New Roman" w:cs="Times New Roman"/>
        </w:rPr>
      </w:pPr>
      <w:r w:rsidRPr="00C140DD">
        <w:rPr>
          <w:rFonts w:ascii="Times New Roman" w:hAnsi="Times New Roman" w:cs="Times New Roman"/>
        </w:rPr>
        <w:t xml:space="preserve">First, my technical review suggested that the authors provide a clear definition of “anomaly” at the outset, as the term requires a reference point, particularly in climatology. While this may be self-evident to the authors, an explicit definition would benefit ACP’s broader readership. However, such a definition is still missing. Moreover, their “anomaly” appears synonymous with “enhancement.” For consistency, the authors should consider using </w:t>
      </w:r>
      <w:r w:rsidRPr="00F56B67">
        <w:rPr>
          <w:rFonts w:ascii="Times New Roman" w:hAnsi="Times New Roman" w:cs="Times New Roman"/>
        </w:rPr>
        <w:t>one term</w:t>
      </w:r>
      <w:r w:rsidRPr="00C140DD">
        <w:rPr>
          <w:rFonts w:ascii="Times New Roman" w:hAnsi="Times New Roman" w:cs="Times New Roman"/>
        </w:rPr>
        <w:t xml:space="preserve"> throughout. In cases where they quantify upper tropospheric “enhancement” over the Asian monsoon region (lines 64–65), they must clarify the reference used to determine these values, preventing ambiguity for readers.</w:t>
      </w:r>
    </w:p>
    <w:p w14:paraId="75271377" w14:textId="4D17B630" w:rsidR="00233004" w:rsidRPr="00A1776E" w:rsidRDefault="005B1EC7" w:rsidP="00A13CB2">
      <w:pPr>
        <w:pStyle w:val="a6"/>
        <w:spacing w:before="0" w:beforeAutospacing="0"/>
        <w:jc w:val="both"/>
        <w:rPr>
          <w:rFonts w:ascii="Times New Roman" w:hAnsi="Times New Roman" w:cs="Times New Roman"/>
        </w:rPr>
      </w:pPr>
      <w:r w:rsidRPr="005B1EC7">
        <w:rPr>
          <w:rFonts w:ascii="Times New Roman" w:hAnsi="Times New Roman" w:cs="Times New Roman"/>
          <w:color w:val="0070C0"/>
        </w:rPr>
        <w:t>Thank you very much for the insightful suggestion. We have added a detailed description of the definitions of “anomaly”</w:t>
      </w:r>
      <w:r w:rsidR="00CF6353">
        <w:rPr>
          <w:rFonts w:ascii="Times New Roman" w:hAnsi="Times New Roman" w:cs="Times New Roman"/>
          <w:color w:val="0070C0"/>
        </w:rPr>
        <w:t xml:space="preserve"> and “enhancement”</w:t>
      </w:r>
      <w:r w:rsidRPr="005B1EC7">
        <w:rPr>
          <w:rFonts w:ascii="Times New Roman" w:hAnsi="Times New Roman" w:cs="Times New Roman"/>
          <w:color w:val="0070C0"/>
        </w:rPr>
        <w:t xml:space="preserve"> </w:t>
      </w:r>
      <w:r w:rsidR="00CF6353">
        <w:rPr>
          <w:rFonts w:ascii="Times New Roman" w:hAnsi="Times New Roman" w:cs="Times New Roman"/>
          <w:color w:val="0070C0"/>
        </w:rPr>
        <w:t>when we use this term</w:t>
      </w:r>
      <w:r w:rsidRPr="005B1EC7">
        <w:rPr>
          <w:rFonts w:ascii="Times New Roman" w:hAnsi="Times New Roman" w:cs="Times New Roman"/>
          <w:color w:val="0070C0"/>
        </w:rPr>
        <w:t xml:space="preserve"> and ensure reproducibility. </w:t>
      </w:r>
      <w:r w:rsidR="00CF6353">
        <w:rPr>
          <w:rFonts w:ascii="Times New Roman" w:hAnsi="Times New Roman" w:cs="Times New Roman"/>
          <w:color w:val="0070C0"/>
        </w:rPr>
        <w:t>For example, the “enhancement” used in</w:t>
      </w:r>
      <w:r w:rsidR="002F1A25">
        <w:rPr>
          <w:rFonts w:ascii="Times New Roman" w:hAnsi="Times New Roman" w:cs="Times New Roman" w:hint="eastAsia"/>
          <w:color w:val="0070C0"/>
        </w:rPr>
        <w:t xml:space="preserve"> </w:t>
      </w:r>
      <w:r w:rsidR="002F1A25" w:rsidRPr="002F1A25">
        <w:rPr>
          <w:rFonts w:ascii="Times New Roman" w:hAnsi="Times New Roman" w:cs="Times New Roman" w:hint="eastAsia"/>
          <w:color w:val="0070C0"/>
          <w:u w:val="single"/>
        </w:rPr>
        <w:t>P</w:t>
      </w:r>
      <w:r w:rsidR="00B459B1">
        <w:rPr>
          <w:rFonts w:ascii="Times New Roman" w:hAnsi="Times New Roman" w:cs="Times New Roman" w:hint="eastAsia"/>
          <w:color w:val="0070C0"/>
          <w:u w:val="single"/>
        </w:rPr>
        <w:t>3</w:t>
      </w:r>
      <w:r w:rsidR="00CF6353" w:rsidRPr="002F1A25">
        <w:rPr>
          <w:rFonts w:ascii="Times New Roman" w:hAnsi="Times New Roman" w:cs="Times New Roman"/>
          <w:color w:val="0070C0"/>
          <w:u w:val="single"/>
        </w:rPr>
        <w:t xml:space="preserve"> </w:t>
      </w:r>
      <w:r w:rsidR="002F1A25" w:rsidRPr="002F1A25">
        <w:rPr>
          <w:rFonts w:ascii="Times New Roman" w:hAnsi="Times New Roman" w:cs="Times New Roman" w:hint="eastAsia"/>
          <w:color w:val="0070C0"/>
          <w:u w:val="single"/>
        </w:rPr>
        <w:t>L</w:t>
      </w:r>
      <w:r w:rsidR="008D398D" w:rsidRPr="002F1A25">
        <w:rPr>
          <w:rFonts w:ascii="Times New Roman" w:hAnsi="Times New Roman" w:cs="Times New Roman" w:hint="eastAsia"/>
          <w:color w:val="0070C0"/>
          <w:u w:val="single"/>
        </w:rPr>
        <w:t>7</w:t>
      </w:r>
      <w:r w:rsidR="00CF6353" w:rsidRPr="002F1A25">
        <w:rPr>
          <w:rFonts w:ascii="Times New Roman" w:hAnsi="Times New Roman" w:cs="Times New Roman"/>
          <w:color w:val="0070C0"/>
          <w:u w:val="single"/>
        </w:rPr>
        <w:t>4-</w:t>
      </w:r>
      <w:r w:rsidR="008D398D" w:rsidRPr="002F1A25">
        <w:rPr>
          <w:rFonts w:ascii="Times New Roman" w:hAnsi="Times New Roman" w:cs="Times New Roman" w:hint="eastAsia"/>
          <w:color w:val="0070C0"/>
          <w:u w:val="single"/>
        </w:rPr>
        <w:t>7</w:t>
      </w:r>
      <w:r w:rsidR="00CF6353" w:rsidRPr="002F1A25">
        <w:rPr>
          <w:rFonts w:ascii="Times New Roman" w:hAnsi="Times New Roman" w:cs="Times New Roman"/>
          <w:color w:val="0070C0"/>
          <w:u w:val="single"/>
        </w:rPr>
        <w:t>5</w:t>
      </w:r>
      <w:r w:rsidR="00CF6353">
        <w:rPr>
          <w:rFonts w:ascii="Times New Roman" w:hAnsi="Times New Roman" w:cs="Times New Roman"/>
          <w:color w:val="0070C0"/>
        </w:rPr>
        <w:t xml:space="preserve"> is revised as “…</w:t>
      </w:r>
      <w:r w:rsidR="00CF6353" w:rsidRPr="00CF6353">
        <w:rPr>
          <w:rFonts w:ascii="Times New Roman" w:hAnsi="Times New Roman" w:cs="Times New Roman"/>
          <w:color w:val="0070C0"/>
        </w:rPr>
        <w:t>This increase of CH</w:t>
      </w:r>
      <w:r w:rsidR="00CF6353" w:rsidRPr="00CF6353">
        <w:rPr>
          <w:rFonts w:ascii="Times New Roman" w:hAnsi="Times New Roman" w:cs="Times New Roman"/>
          <w:color w:val="0070C0"/>
          <w:vertAlign w:val="subscript"/>
        </w:rPr>
        <w:t>4</w:t>
      </w:r>
      <w:r w:rsidR="00CF6353" w:rsidRPr="00CF6353">
        <w:rPr>
          <w:rFonts w:ascii="Times New Roman" w:hAnsi="Times New Roman" w:cs="Times New Roman"/>
          <w:color w:val="0070C0"/>
        </w:rPr>
        <w:t xml:space="preserve"> is about 100 ppb higher than its regional annual mean volume mixing ratio (VMR) and is 3%~10% higher than the VMRs averaged over the same </w:t>
      </w:r>
      <w:r w:rsidR="00CF6353" w:rsidRPr="00CF6353">
        <w:rPr>
          <w:rFonts w:ascii="Times New Roman" w:hAnsi="Times New Roman" w:cs="Times New Roman" w:hint="eastAsia"/>
          <w:color w:val="0070C0"/>
        </w:rPr>
        <w:t>latitude</w:t>
      </w:r>
      <w:r w:rsidR="00CF6353" w:rsidRPr="00CF6353">
        <w:rPr>
          <w:rFonts w:ascii="Times New Roman" w:hAnsi="Times New Roman" w:cs="Times New Roman"/>
          <w:color w:val="0070C0"/>
        </w:rPr>
        <w:t xml:space="preserve"> </w:t>
      </w:r>
      <w:r w:rsidR="00CF6353" w:rsidRPr="00CF6353">
        <w:rPr>
          <w:rFonts w:ascii="Times New Roman" w:hAnsi="Times New Roman" w:cs="Times New Roman"/>
          <w:color w:val="0070C0"/>
        </w:rPr>
        <w:fldChar w:fldCharType="begin"/>
      </w:r>
      <w:r w:rsidR="00CF6353" w:rsidRPr="00CF6353">
        <w:rPr>
          <w:rFonts w:ascii="Times New Roman" w:hAnsi="Times New Roman" w:cs="Times New Roman"/>
          <w:color w:val="0070C0"/>
        </w:rPr>
        <w:instrText xml:space="preserve"> ADDIN ZOTERO_ITEM CSL_CITATION {"citationID":"Cew23Keh","properties":{"formattedCitation":"(Park et al., 2004; Tao et al., 2024; Xiong et al., 2009)","plainCitation":"(Park et al., 2004; Tao et al., 2024; Xiong et al., 2009)","noteIndex":0},"citationItems":[{"id":3275,"uris":["http://zotero.org/users/8903337/items/D2LS4JG9"],"itemData":{"id":3275,"type":"article-journal","abstract":"Seasonal variations of several trace constituents near the tropopause are analyzed based on satellite measurements, and results are compared to a recent numerical model simulation. We examine methane, water vapor, and nitrogen oxides (NO\n              x\n              ) derived from Halogen Occultation Experiment (HALOE) satellite observations; these species have strong gradients near the tropopause, so that their seasonality is indicative of stratosphere</w:instrText>
      </w:r>
      <w:r w:rsidR="00CF6353" w:rsidRPr="00CF6353">
        <w:rPr>
          <w:rFonts w:ascii="Times New Roman" w:hAnsi="Times New Roman" w:cs="Times New Roman" w:hint="eastAsia"/>
          <w:color w:val="0070C0"/>
        </w:rPr>
        <w:instrText>‐</w:instrText>
      </w:r>
      <w:r w:rsidR="00CF6353" w:rsidRPr="00CF6353">
        <w:rPr>
          <w:rFonts w:ascii="Times New Roman" w:hAnsi="Times New Roman" w:cs="Times New Roman"/>
          <w:color w:val="0070C0"/>
        </w:rPr>
        <w:instrText>troposphere exchange (STE) and circulation in the near</w:instrText>
      </w:r>
      <w:r w:rsidR="00CF6353" w:rsidRPr="00CF6353">
        <w:rPr>
          <w:rFonts w:ascii="Times New Roman" w:hAnsi="Times New Roman" w:cs="Times New Roman" w:hint="eastAsia"/>
          <w:color w:val="0070C0"/>
        </w:rPr>
        <w:instrText>‐</w:instrText>
      </w:r>
      <w:r w:rsidR="00CF6353" w:rsidRPr="00CF6353">
        <w:rPr>
          <w:rFonts w:ascii="Times New Roman" w:hAnsi="Times New Roman" w:cs="Times New Roman"/>
          <w:color w:val="0070C0"/>
        </w:rPr>
        <w:instrText>tropopause region. Model results are from the Model for Ozone and Related Chemical Tracers (MOZART) stratosphere</w:instrText>
      </w:r>
      <w:r w:rsidR="00CF6353" w:rsidRPr="00CF6353">
        <w:rPr>
          <w:rFonts w:ascii="Times New Roman" w:hAnsi="Times New Roman" w:cs="Times New Roman" w:hint="eastAsia"/>
          <w:color w:val="0070C0"/>
        </w:rPr>
        <w:instrText>‐</w:instrText>
      </w:r>
      <w:r w:rsidR="00CF6353" w:rsidRPr="00CF6353">
        <w:rPr>
          <w:rFonts w:ascii="Times New Roman" w:hAnsi="Times New Roman" w:cs="Times New Roman"/>
          <w:color w:val="0070C0"/>
        </w:rPr>
        <w:instrText>troposphere chemical transport model (CTM). Results show overall good agreement between observations and model simulations for methane and water vapor, whereas nitrogen oxides near the tropopause are much lower in the model than suggested by HALOE data. The latter difference is probably related to the lightning and convective parameterizations incorporated in MOZART, which produce NO\n              x\n              maxima not near the tropopause, but in the upper troposphere. Constituent seasonal variations highlight the imporatance of the Northern Hemisphere (NH) summer monsoons as regions for transport into the lowermost stratosphere. In MOZART, there is clear evidence that air from the monsoon region is transported into the tropics and entrained into the upward Brewer</w:instrText>
      </w:r>
      <w:r w:rsidR="00CF6353" w:rsidRPr="00CF6353">
        <w:rPr>
          <w:rFonts w:ascii="Times New Roman" w:hAnsi="Times New Roman" w:cs="Times New Roman" w:hint="eastAsia"/>
          <w:color w:val="0070C0"/>
        </w:rPr>
        <w:instrText>‐</w:instrText>
      </w:r>
      <w:r w:rsidR="00CF6353" w:rsidRPr="00CF6353">
        <w:rPr>
          <w:rFonts w:ascii="Times New Roman" w:hAnsi="Times New Roman" w:cs="Times New Roman"/>
          <w:color w:val="0070C0"/>
        </w:rPr>
        <w:instrText xml:space="preserve">Dobson circulation, bypassing the tropical tropopause.","container-title":"Journal of Geophysical Research: Atmospheres","DOI":"10.1029/2003JD003706","ISSN":"0148-0227","issue":"D3","journalAbbreviation":"J. Geophys. Res.","language":"en","license":"http://onlinelibrary.wiley.com/termsAndConditions#vor","page":"2003JD003706","source":"DOI.org (Crossref)","title":"Seasonal variation of methane, water vapor, and nitrogen oxides near the tropopause: Satellite observations and model simulations","title-short":"Seasonal variation of methane, water vapor, and nitrogen oxides near the tropopause","volume":"109","author":[{"family":"Park","given":"Mijeong"},{"family":"Randel","given":"William J."},{"family":"Kinnison","given":"Douglas E."},{"family":"Garcia","given":"Rolando R."},{"family":"Choi","given":"Wookap"}],"issued":{"date-parts":[["2004",2,16]]}}},{"id":1997,"uris":["http://zotero.org/users/8903337/items/52QX4KK7"],"itemData":{"id":1997,"type":"article-journal","abstract":"The Asian Summer Monsoon (ASM) region is key region transporting air to the upper troposphere, significantly influencing the distribution and concentration of trace gases, including methane (CH₄), an important greenhouse gas. We investigate the seasonal enhancement of CH₄ in the upper troposphere over the ASM region, utilizing retrievals from the Atmospheric Infrared Sounder (AIRS), model simulations and in-situ measurements. Both AIRS data and model simulation reveal a substantial enhancement in CH₄ concentrations within the active monsoon region of up to 3% referring to the zonal means and of up to 6% relative to the pre-monsoon season. Notably, the spatial distribution of the methane plume demonstrates a southwestward shift in the AIRS retrievals, in contrast to the model simulations which predict a broader enhancement, including a significant increase to the east. A cross-comparison with in-situ measurements, including AirCore measurements over Tibetan Plateau and airline sampling across the Asian summer monsoon anticyclone (ASMA), favors the enhancement represented by model simulation. Remarkable CH4 enhancement over west Pacific is also evidenced by in-situ data and simulation as dynamical extension of ASMA. Our findings underscore the necessity for cautious interpretation of satellite-derived methane distributions and highlights the critical role of in-situ data in anchoring the assimilation of CH4.","container-title":"Environmental Research Letters","DOI":"10.1088/1748-9326/ad2738","journalAbbreviation":"Environmental Research Letters","language":"en-US","source":"ResearchGate","title":"New evidence for CH 4 enhancement at upper troposphere associated with Asian summer monsoon","volume":"19","author":[{"family":"Tao","given":"Mengchu"},{"family":"Cai","given":"Zhaonan"},{"family":"Zhu","given":"Sihong"},{"family":"Liu","given":"Yi"},{"family":"Feng","given":"Liang"},{"family":"Fang","given":"Shuangxi"},{"family":"Yi","given":"You"},{"family":"Bian","given":"Jianchun"}],"issued":{"date-parts":[["2024",2,23]]}}},{"id":3299,"uris":["http://zotero.org/users/8903337/items/3FIUI5U7"],"itemData":{"id":3299,"type":"article-journal","abstract":"Abstract. Satellite retrievals of methane (CH4) using the Atmospheric Infrared Sounder (AIRS) on the EOS/Aqua platform from 2003–2007 show a strong, plume-like enhancement of CH4 in the middle to upper troposphere over South Asia during July, August and September, with the maximum occurring in early September. Simulations using the global tracer model version 3 (TM3) also show similar seasonal enhancement of CH4 in the same region. The model results also suggest that this enhancement is associated with transport processes and local surface emissions, thus the observations of tropospheric CH4 during the monsoon season may be used to constrain the models for a better estimation of Asian CH4 sources. Further comparisons between the AIRS retrievals and the model simulations suggest a possible overestimate of emissions from rice paddies in Southeast Asia in the scenario with the global emissions from rice of 60 Tg yr−1. Moreover, the observed tropospheric CH4 enhancement from AIRS provides evidence for the strong transport of atmospheric pollutants from the lower to the upper troposphere in Asia during the monsoon season. The observed rapid disappearance of the local CH4 maximum in September may provide valuable information for studying the dissipation of the Tibetan anticyclone and the withdrawal of monsoon.","container-title":"Atmospheric Chemistry and Physics","DOI":"10.5194/acp-9-783-2009","ISSN":"1680-7324","issue":"3","journalAbbreviation":"Atmos. Chem. Phys.","language":"en","license":"https://creativecommons.org/licenses/by/3.0/","page":"783-794","source":"DOI.org (Crossref)","title":"Methane plume over south Asia during the monsoon season: satellite observation and model simulation","title-short":"Methane plume over south Asia during the monsoon season","volume":"9","author":[{"family":"Xiong","given":"X."},{"family":"Houweling","given":"S."},{"family":"Wei","given":"J."},{"family":"Maddy","given":"E."},{"family":"Sun","given":"F."},{"family":"Barnet","given":"C."}],"issued":{"date-parts":[["2009",2,2]]}}}],"schema":"https://github.com/citation-style-language/schema/raw/master/csl-citation.json"} </w:instrText>
      </w:r>
      <w:r w:rsidR="00CF6353" w:rsidRPr="00CF6353">
        <w:rPr>
          <w:rFonts w:ascii="Times New Roman" w:hAnsi="Times New Roman" w:cs="Times New Roman"/>
          <w:color w:val="0070C0"/>
        </w:rPr>
        <w:fldChar w:fldCharType="separate"/>
      </w:r>
      <w:r w:rsidR="00CF6353" w:rsidRPr="00CF6353">
        <w:rPr>
          <w:rFonts w:ascii="Times New Roman" w:hAnsi="Times New Roman" w:cs="Times New Roman"/>
          <w:color w:val="0070C0"/>
        </w:rPr>
        <w:t>(Tao et al., 2024; Xiong et al., 2009)</w:t>
      </w:r>
      <w:r w:rsidR="00CF6353" w:rsidRPr="00CF6353">
        <w:rPr>
          <w:rFonts w:ascii="Times New Roman" w:hAnsi="Times New Roman" w:cs="Times New Roman"/>
          <w:color w:val="0070C0"/>
        </w:rPr>
        <w:fldChar w:fldCharType="end"/>
      </w:r>
      <w:r w:rsidR="00CF6353" w:rsidRPr="00CF6353">
        <w:rPr>
          <w:color w:val="0070C0"/>
          <w:szCs w:val="18"/>
        </w:rPr>
        <w:t>.</w:t>
      </w:r>
      <w:r w:rsidR="00CF6353">
        <w:rPr>
          <w:rFonts w:ascii="Times New Roman" w:hAnsi="Times New Roman" w:cs="Times New Roman"/>
          <w:color w:val="0070C0"/>
        </w:rPr>
        <w:t xml:space="preserve">” </w:t>
      </w:r>
      <w:r w:rsidRPr="005B1EC7">
        <w:rPr>
          <w:rFonts w:ascii="Times New Roman" w:hAnsi="Times New Roman" w:cs="Times New Roman"/>
          <w:color w:val="0070C0"/>
        </w:rPr>
        <w:t xml:space="preserve">In addition, we have revised </w:t>
      </w:r>
      <w:r w:rsidRPr="00CF6353">
        <w:rPr>
          <w:rFonts w:ascii="Times New Roman" w:hAnsi="Times New Roman" w:cs="Times New Roman"/>
          <w:b/>
          <w:color w:val="0070C0"/>
        </w:rPr>
        <w:t xml:space="preserve">the captions for Figure 2 and Figure 4 </w:t>
      </w:r>
      <w:r w:rsidRPr="005B1EC7">
        <w:rPr>
          <w:rFonts w:ascii="Times New Roman" w:hAnsi="Times New Roman" w:cs="Times New Roman"/>
          <w:color w:val="0070C0"/>
        </w:rPr>
        <w:t>to include brief explanations of these terms, providing readers with clearer context when interpreting the figures.</w:t>
      </w:r>
      <w:r w:rsidR="00800E54">
        <w:rPr>
          <w:rFonts w:ascii="Times New Roman" w:hAnsi="Times New Roman" w:cs="Times New Roman" w:hint="eastAsia"/>
          <w:color w:val="0070C0"/>
        </w:rPr>
        <w:t xml:space="preserve"> </w:t>
      </w:r>
    </w:p>
    <w:p w14:paraId="7722A19B" w14:textId="77777777" w:rsidR="008F0C77" w:rsidRPr="00C140DD" w:rsidRDefault="008F0C77" w:rsidP="00A13CB2">
      <w:pPr>
        <w:pStyle w:val="a6"/>
        <w:spacing w:before="0" w:beforeAutospacing="0"/>
        <w:jc w:val="both"/>
        <w:rPr>
          <w:rFonts w:ascii="Times New Roman" w:hAnsi="Times New Roman" w:cs="Times New Roman"/>
          <w:sz w:val="23"/>
          <w:szCs w:val="23"/>
          <w:highlight w:val="yellow"/>
        </w:rPr>
      </w:pPr>
      <w:bookmarkStart w:id="2" w:name="OLE_LINK3"/>
      <w:bookmarkStart w:id="3" w:name="OLE_LINK4"/>
      <w:bookmarkEnd w:id="0"/>
      <w:bookmarkEnd w:id="1"/>
      <w:r w:rsidRPr="00C140DD">
        <w:rPr>
          <w:rFonts w:ascii="Times New Roman" w:hAnsi="Times New Roman" w:cs="Times New Roman"/>
          <w:sz w:val="23"/>
          <w:szCs w:val="23"/>
        </w:rPr>
        <w:t xml:space="preserve">Second, the case study seems unnecessary. The authors should move directly to the composites of the AMA modes and their corresponding methane distributions. </w:t>
      </w:r>
      <w:r w:rsidRPr="00383AB8">
        <w:rPr>
          <w:rFonts w:ascii="Times New Roman" w:hAnsi="Times New Roman" w:cs="Times New Roman"/>
          <w:sz w:val="23"/>
          <w:szCs w:val="23"/>
        </w:rPr>
        <w:t>It is also unclear whether they identified AMA modes independently and what methodology they used.</w:t>
      </w:r>
    </w:p>
    <w:p w14:paraId="069EAE60" w14:textId="6491A790" w:rsidR="00A13CB2" w:rsidRPr="00751890" w:rsidRDefault="00751890" w:rsidP="00A13CB2">
      <w:pPr>
        <w:pStyle w:val="a6"/>
        <w:spacing w:before="0" w:beforeAutospacing="0"/>
        <w:jc w:val="both"/>
        <w:rPr>
          <w:rFonts w:ascii="Times New Roman" w:hAnsi="Times New Roman"/>
          <w:color w:val="0070C0"/>
        </w:rPr>
      </w:pPr>
      <w:r w:rsidRPr="00751890">
        <w:rPr>
          <w:rFonts w:ascii="Times New Roman" w:hAnsi="Times New Roman"/>
          <w:color w:val="0070C0"/>
        </w:rPr>
        <w:t>Thank you for your kind reminder. In the revised manuscript, we have added a new figure (Figure</w:t>
      </w:r>
      <w:r>
        <w:rPr>
          <w:rFonts w:ascii="Times New Roman" w:hAnsi="Times New Roman" w:hint="eastAsia"/>
          <w:color w:val="0070C0"/>
        </w:rPr>
        <w:t xml:space="preserve"> 1</w:t>
      </w:r>
      <w:r w:rsidRPr="00751890">
        <w:rPr>
          <w:rFonts w:ascii="Times New Roman" w:hAnsi="Times New Roman"/>
          <w:color w:val="0070C0"/>
        </w:rPr>
        <w:t xml:space="preserve">) along with a corresponding description in the Methods section to clarify how the AMA modes were identified and to detail the methodology employed. Additionally, we retained the case analysis—now presented as a combined figure (original Figures 1 and 2)—at the beginning of the Results section to provide readers with a clear and </w:t>
      </w:r>
      <w:r w:rsidR="002061AF">
        <w:rPr>
          <w:rFonts w:ascii="Times New Roman" w:hAnsi="Times New Roman" w:hint="eastAsia"/>
          <w:color w:val="0070C0"/>
        </w:rPr>
        <w:t xml:space="preserve">informative introduction </w:t>
      </w:r>
      <w:r w:rsidRPr="00751890">
        <w:rPr>
          <w:rFonts w:ascii="Times New Roman" w:hAnsi="Times New Roman"/>
          <w:color w:val="0070C0"/>
        </w:rPr>
        <w:t>to the three AMA modes</w:t>
      </w:r>
      <w:r w:rsidR="00B3170C">
        <w:rPr>
          <w:rFonts w:ascii="Times New Roman" w:hAnsi="Times New Roman" w:hint="eastAsia"/>
          <w:color w:val="0070C0"/>
        </w:rPr>
        <w:t xml:space="preserve">, based on actual </w:t>
      </w:r>
      <w:r w:rsidR="00A11571">
        <w:rPr>
          <w:rFonts w:ascii="Times New Roman" w:hAnsi="Times New Roman" w:hint="eastAsia"/>
          <w:color w:val="0070C0"/>
        </w:rPr>
        <w:t xml:space="preserve">events </w:t>
      </w:r>
      <w:r w:rsidR="00B3170C">
        <w:rPr>
          <w:rFonts w:ascii="Times New Roman" w:hAnsi="Times New Roman" w:hint="eastAsia"/>
          <w:color w:val="0070C0"/>
        </w:rPr>
        <w:t>observed during the study period</w:t>
      </w:r>
      <w:r w:rsidRPr="00751890">
        <w:rPr>
          <w:rFonts w:ascii="Times New Roman" w:hAnsi="Times New Roman"/>
          <w:color w:val="0070C0"/>
        </w:rPr>
        <w:t>.</w:t>
      </w:r>
      <w:r w:rsidR="00CF6353">
        <w:rPr>
          <w:rFonts w:ascii="Times New Roman" w:hAnsi="Times New Roman"/>
          <w:color w:val="0070C0"/>
        </w:rPr>
        <w:t xml:space="preserve"> We believe this part is necessary to illustrate </w:t>
      </w:r>
      <w:r w:rsidR="00CF6353">
        <w:rPr>
          <w:rFonts w:ascii="Times New Roman" w:hAnsi="Times New Roman"/>
          <w:color w:val="0070C0"/>
        </w:rPr>
        <w:lastRenderedPageBreak/>
        <w:t xml:space="preserve">the covariability of the AMA and the horizonal distribution of methane in the UTLS on daily basis. </w:t>
      </w:r>
    </w:p>
    <w:bookmarkEnd w:id="2"/>
    <w:bookmarkEnd w:id="3"/>
    <w:p w14:paraId="10943E1E" w14:textId="77777777" w:rsidR="008F0C77" w:rsidRPr="00C140DD" w:rsidRDefault="008F0C77" w:rsidP="008F0C77">
      <w:pPr>
        <w:pStyle w:val="a6"/>
        <w:spacing w:before="0" w:beforeAutospacing="0"/>
        <w:rPr>
          <w:rFonts w:ascii="Times New Roman" w:hAnsi="Times New Roman" w:cs="Times New Roman"/>
          <w:b/>
          <w:bCs/>
        </w:rPr>
      </w:pPr>
      <w:r w:rsidRPr="00C140DD">
        <w:rPr>
          <w:rFonts w:ascii="Times New Roman" w:hAnsi="Times New Roman" w:cs="Times New Roman"/>
          <w:b/>
          <w:bCs/>
        </w:rPr>
        <w:t>Specific comments:</w:t>
      </w:r>
    </w:p>
    <w:p w14:paraId="7135CC83" w14:textId="77777777" w:rsidR="006548CC" w:rsidRPr="00383AB8" w:rsidRDefault="008F0C77" w:rsidP="006548CC">
      <w:pPr>
        <w:pStyle w:val="a6"/>
        <w:numPr>
          <w:ilvl w:val="0"/>
          <w:numId w:val="3"/>
        </w:numPr>
        <w:spacing w:before="0" w:beforeAutospacing="0"/>
        <w:jc w:val="both"/>
        <w:rPr>
          <w:rFonts w:ascii="Times New Roman" w:hAnsi="Times New Roman" w:cs="Times New Roman"/>
          <w:sz w:val="23"/>
          <w:szCs w:val="23"/>
        </w:rPr>
      </w:pPr>
      <w:r w:rsidRPr="00383AB8">
        <w:rPr>
          <w:rFonts w:ascii="Times New Roman" w:hAnsi="Times New Roman" w:cs="Times New Roman"/>
          <w:sz w:val="23"/>
          <w:szCs w:val="23"/>
        </w:rPr>
        <w:t>Lines 116–127: When describing the probability distribution of AMA center positions and classifying AMA modes, including one or two figures would improve clarity.</w:t>
      </w:r>
      <w:r w:rsidR="006548CC" w:rsidRPr="00383AB8">
        <w:rPr>
          <w:rFonts w:ascii="Times New Roman" w:hAnsi="Times New Roman" w:cs="Times New Roman" w:hint="eastAsia"/>
          <w:sz w:val="23"/>
          <w:szCs w:val="23"/>
        </w:rPr>
        <w:t xml:space="preserve"> </w:t>
      </w:r>
      <w:r w:rsidRPr="00383AB8">
        <w:rPr>
          <w:rFonts w:ascii="Times New Roman" w:hAnsi="Times New Roman" w:cs="Times New Roman"/>
          <w:sz w:val="23"/>
          <w:szCs w:val="23"/>
        </w:rPr>
        <w:t>Additionally, the statement in lines 121–122 requires a concise summary of the different effects of AMA modes. This would not only make the paper more self-contained but also help explain the differing distributions of upper tropospheric methane concentrations associated with each AMA mode.</w:t>
      </w:r>
    </w:p>
    <w:p w14:paraId="384382D5" w14:textId="66EFE536" w:rsidR="00E84D8B" w:rsidRPr="00D45367" w:rsidRDefault="00383AB8" w:rsidP="006548CC">
      <w:pPr>
        <w:pStyle w:val="a6"/>
        <w:spacing w:before="0" w:beforeAutospacing="0"/>
        <w:ind w:left="360"/>
        <w:jc w:val="both"/>
        <w:rPr>
          <w:rFonts w:ascii="Times New Roman" w:hAnsi="Times New Roman" w:cs="Times New Roman"/>
          <w:sz w:val="23"/>
          <w:szCs w:val="23"/>
          <w:highlight w:val="yellow"/>
        </w:rPr>
      </w:pPr>
      <w:r>
        <w:rPr>
          <w:rFonts w:ascii="Times New Roman" w:hAnsi="Times New Roman" w:cs="Times New Roman" w:hint="eastAsia"/>
          <w:color w:val="0070C0"/>
        </w:rPr>
        <w:t>Thanks a lot for your</w:t>
      </w:r>
      <w:r w:rsidR="00B63AA3">
        <w:rPr>
          <w:rFonts w:ascii="Times New Roman" w:hAnsi="Times New Roman" w:cs="Times New Roman" w:hint="eastAsia"/>
          <w:color w:val="0070C0"/>
        </w:rPr>
        <w:t xml:space="preserve"> suggestions. </w:t>
      </w:r>
      <w:r w:rsidR="00483140" w:rsidRPr="00483140">
        <w:rPr>
          <w:rFonts w:ascii="Times New Roman" w:hAnsi="Times New Roman" w:cs="Times New Roman"/>
          <w:color w:val="0070C0"/>
        </w:rPr>
        <w:t>We have added a figure illustrating the horizontal distribution of wind and geopotential height for the three AMA modes, along with a detailed explanation in the revised Method</w:t>
      </w:r>
      <w:r w:rsidR="00483140" w:rsidRPr="00483140">
        <w:rPr>
          <w:rFonts w:ascii="Times New Roman" w:hAnsi="Times New Roman" w:cs="Times New Roman"/>
          <w:i/>
          <w:iCs/>
          <w:color w:val="0070C0"/>
        </w:rPr>
        <w:t>s</w:t>
      </w:r>
      <w:r w:rsidR="00483140" w:rsidRPr="00483140">
        <w:rPr>
          <w:rFonts w:ascii="Times New Roman" w:hAnsi="Times New Roman" w:cs="Times New Roman"/>
          <w:color w:val="0070C0"/>
        </w:rPr>
        <w:t xml:space="preserve"> section.</w:t>
      </w:r>
    </w:p>
    <w:p w14:paraId="10FF0212" w14:textId="0FCA6024" w:rsidR="008F0C77" w:rsidRDefault="008F0C77" w:rsidP="006548CC">
      <w:pPr>
        <w:pStyle w:val="a6"/>
        <w:numPr>
          <w:ilvl w:val="0"/>
          <w:numId w:val="3"/>
        </w:numPr>
        <w:spacing w:before="0" w:beforeAutospacing="0"/>
        <w:jc w:val="both"/>
        <w:rPr>
          <w:rFonts w:ascii="Times New Roman" w:hAnsi="Times New Roman" w:cs="Times New Roman"/>
          <w:sz w:val="23"/>
          <w:szCs w:val="23"/>
        </w:rPr>
      </w:pPr>
      <w:r w:rsidRPr="00C140DD">
        <w:rPr>
          <w:rFonts w:ascii="Times New Roman" w:hAnsi="Times New Roman" w:cs="Times New Roman"/>
          <w:sz w:val="23"/>
          <w:szCs w:val="23"/>
        </w:rPr>
        <w:t>Study period: The study period should be stated upfront rather than buried near the end of Section 2.</w:t>
      </w:r>
    </w:p>
    <w:p w14:paraId="36B12431" w14:textId="2B9654A2" w:rsidR="006548CC" w:rsidRPr="00FF2B49" w:rsidRDefault="0055517D" w:rsidP="006548CC">
      <w:pPr>
        <w:pStyle w:val="a6"/>
        <w:spacing w:before="0" w:beforeAutospacing="0"/>
        <w:ind w:left="360"/>
        <w:jc w:val="both"/>
        <w:rPr>
          <w:rFonts w:ascii="Times New Roman" w:hAnsi="Times New Roman" w:cs="Times New Roman"/>
          <w:sz w:val="23"/>
          <w:szCs w:val="23"/>
        </w:rPr>
      </w:pPr>
      <w:bookmarkStart w:id="4" w:name="_Hlk196512860"/>
      <w:r>
        <w:rPr>
          <w:rFonts w:ascii="Times New Roman" w:hAnsi="Times New Roman" w:cs="Times New Roman" w:hint="eastAsia"/>
          <w:color w:val="0070C0"/>
        </w:rPr>
        <w:t xml:space="preserve">Thanks for your </w:t>
      </w:r>
      <w:r w:rsidR="00AC2F0B">
        <w:rPr>
          <w:rFonts w:ascii="Times New Roman" w:hAnsi="Times New Roman" w:cs="Times New Roman" w:hint="eastAsia"/>
          <w:color w:val="0070C0"/>
        </w:rPr>
        <w:t>recommendation</w:t>
      </w:r>
      <w:r w:rsidR="00CF6353">
        <w:rPr>
          <w:rFonts w:ascii="Times New Roman" w:hAnsi="Times New Roman" w:cs="Times New Roman"/>
          <w:color w:val="0070C0"/>
        </w:rPr>
        <w:t>.</w:t>
      </w:r>
      <w:r w:rsidR="00AC2F0B">
        <w:rPr>
          <w:rFonts w:ascii="Times New Roman" w:hAnsi="Times New Roman" w:cs="Times New Roman" w:hint="eastAsia"/>
          <w:color w:val="0070C0"/>
        </w:rPr>
        <w:t xml:space="preserve"> We</w:t>
      </w:r>
      <w:r w:rsidR="00AC2F0B">
        <w:rPr>
          <w:rFonts w:ascii="Times New Roman" w:hAnsi="Times New Roman" w:cs="Times New Roman"/>
          <w:color w:val="0070C0"/>
        </w:rPr>
        <w:t>’</w:t>
      </w:r>
      <w:r w:rsidR="00AC2F0B">
        <w:rPr>
          <w:rFonts w:ascii="Times New Roman" w:hAnsi="Times New Roman" w:cs="Times New Roman" w:hint="eastAsia"/>
          <w:color w:val="0070C0"/>
        </w:rPr>
        <w:t xml:space="preserve">ve </w:t>
      </w:r>
      <w:r w:rsidR="00FF2B49">
        <w:rPr>
          <w:rFonts w:ascii="Times New Roman" w:hAnsi="Times New Roman" w:cs="Times New Roman" w:hint="eastAsia"/>
          <w:color w:val="0070C0"/>
        </w:rPr>
        <w:t xml:space="preserve">emphasized the study period in the </w:t>
      </w:r>
      <w:r w:rsidR="00FF2B49">
        <w:rPr>
          <w:rFonts w:ascii="Times New Roman" w:hAnsi="Times New Roman" w:cs="Times New Roman"/>
          <w:color w:val="0070C0"/>
        </w:rPr>
        <w:t>first</w:t>
      </w:r>
      <w:r w:rsidR="00FF2B49">
        <w:rPr>
          <w:rFonts w:ascii="Times New Roman" w:hAnsi="Times New Roman" w:cs="Times New Roman" w:hint="eastAsia"/>
          <w:color w:val="0070C0"/>
        </w:rPr>
        <w:t xml:space="preserve"> sentence of Section 2</w:t>
      </w:r>
      <w:r w:rsidR="00B23228">
        <w:rPr>
          <w:rFonts w:ascii="Times New Roman" w:hAnsi="Times New Roman" w:cs="Times New Roman" w:hint="eastAsia"/>
          <w:color w:val="0070C0"/>
        </w:rPr>
        <w:t xml:space="preserve"> </w:t>
      </w:r>
      <w:r w:rsidR="00B23228" w:rsidRPr="00CF6353">
        <w:rPr>
          <w:rFonts w:ascii="Times New Roman" w:hAnsi="Times New Roman" w:cs="Times New Roman" w:hint="eastAsia"/>
          <w:color w:val="0070C0"/>
        </w:rPr>
        <w:t>(</w:t>
      </w:r>
      <w:r w:rsidR="00CF6353" w:rsidRPr="00B459B1">
        <w:rPr>
          <w:rFonts w:ascii="Times New Roman" w:hAnsi="Times New Roman" w:cs="Times New Roman"/>
          <w:color w:val="0070C0"/>
          <w:u w:val="single"/>
        </w:rPr>
        <w:t xml:space="preserve">P3 </w:t>
      </w:r>
      <w:r w:rsidR="00B459B1" w:rsidRPr="00B459B1">
        <w:rPr>
          <w:rFonts w:ascii="Times New Roman" w:hAnsi="Times New Roman" w:cs="Times New Roman" w:hint="eastAsia"/>
          <w:color w:val="0070C0"/>
          <w:u w:val="single"/>
        </w:rPr>
        <w:t>L</w:t>
      </w:r>
      <w:r w:rsidR="00CF6353" w:rsidRPr="00B459B1">
        <w:rPr>
          <w:rFonts w:ascii="Times New Roman" w:hAnsi="Times New Roman" w:cs="Times New Roman"/>
          <w:color w:val="0070C0"/>
          <w:u w:val="single"/>
        </w:rPr>
        <w:t>87</w:t>
      </w:r>
      <w:r w:rsidR="00CF6353" w:rsidRPr="00CF6353">
        <w:rPr>
          <w:rFonts w:ascii="Times New Roman" w:hAnsi="Times New Roman" w:cs="Times New Roman"/>
          <w:color w:val="0070C0"/>
        </w:rPr>
        <w:t xml:space="preserve">) and mentioned this period again at </w:t>
      </w:r>
      <w:r w:rsidR="00B23228" w:rsidRPr="00B459B1">
        <w:rPr>
          <w:rFonts w:ascii="Times New Roman" w:hAnsi="Times New Roman" w:cs="Times New Roman" w:hint="eastAsia"/>
          <w:color w:val="0070C0"/>
          <w:u w:val="single"/>
        </w:rPr>
        <w:t>P</w:t>
      </w:r>
      <w:r w:rsidR="00CF6353" w:rsidRPr="00B459B1">
        <w:rPr>
          <w:rFonts w:ascii="Times New Roman" w:hAnsi="Times New Roman" w:cs="Times New Roman"/>
          <w:color w:val="0070C0"/>
          <w:u w:val="single"/>
        </w:rPr>
        <w:t>5</w:t>
      </w:r>
      <w:r w:rsidR="00B23228" w:rsidRPr="00B459B1">
        <w:rPr>
          <w:rFonts w:ascii="Times New Roman" w:hAnsi="Times New Roman" w:cs="Times New Roman" w:hint="eastAsia"/>
          <w:color w:val="0070C0"/>
          <w:u w:val="single"/>
        </w:rPr>
        <w:t xml:space="preserve"> </w:t>
      </w:r>
      <w:r w:rsidR="00B459B1" w:rsidRPr="00B459B1">
        <w:rPr>
          <w:rFonts w:ascii="Times New Roman" w:hAnsi="Times New Roman" w:cs="Times New Roman" w:hint="eastAsia"/>
          <w:color w:val="0070C0"/>
          <w:u w:val="single"/>
        </w:rPr>
        <w:t>L</w:t>
      </w:r>
      <w:r w:rsidR="00CF6353" w:rsidRPr="00B459B1">
        <w:rPr>
          <w:rFonts w:ascii="Times New Roman" w:hAnsi="Times New Roman" w:cs="Times New Roman"/>
          <w:color w:val="0070C0"/>
          <w:u w:val="single"/>
        </w:rPr>
        <w:t>129</w:t>
      </w:r>
      <w:r w:rsidR="00CF6353" w:rsidRPr="00CF6353">
        <w:rPr>
          <w:rFonts w:ascii="Times New Roman" w:hAnsi="Times New Roman" w:cs="Times New Roman"/>
          <w:color w:val="0070C0"/>
        </w:rPr>
        <w:t>.</w:t>
      </w:r>
    </w:p>
    <w:bookmarkEnd w:id="4"/>
    <w:p w14:paraId="41FD67D5" w14:textId="77777777" w:rsidR="006548CC" w:rsidRDefault="008F0C77" w:rsidP="006548CC">
      <w:pPr>
        <w:pStyle w:val="a6"/>
        <w:numPr>
          <w:ilvl w:val="0"/>
          <w:numId w:val="3"/>
        </w:numPr>
        <w:spacing w:before="0" w:beforeAutospacing="0"/>
        <w:jc w:val="both"/>
        <w:rPr>
          <w:rFonts w:ascii="Times New Roman" w:hAnsi="Times New Roman" w:cs="Times New Roman"/>
          <w:sz w:val="23"/>
          <w:szCs w:val="23"/>
        </w:rPr>
      </w:pPr>
      <w:r w:rsidRPr="00483140">
        <w:rPr>
          <w:rFonts w:ascii="Times New Roman" w:hAnsi="Times New Roman" w:cs="Times New Roman"/>
          <w:sz w:val="23"/>
          <w:szCs w:val="23"/>
        </w:rPr>
        <w:t>Lines 132:</w:t>
      </w:r>
      <w:r w:rsidRPr="00483140">
        <w:rPr>
          <w:rFonts w:ascii="Times New Roman" w:hAnsi="Times New Roman" w:cs="Times New Roman"/>
          <w:color w:val="FF0000"/>
          <w:sz w:val="23"/>
          <w:szCs w:val="23"/>
        </w:rPr>
        <w:t xml:space="preserve"> </w:t>
      </w:r>
      <w:r w:rsidRPr="006548CC">
        <w:rPr>
          <w:rFonts w:ascii="Times New Roman" w:hAnsi="Times New Roman" w:cs="Times New Roman"/>
          <w:sz w:val="23"/>
          <w:szCs w:val="23"/>
        </w:rPr>
        <w:t xml:space="preserve">Figure 1 – Explain what </w:t>
      </w:r>
      <w:bookmarkStart w:id="5" w:name="_Hlk196513369"/>
      <w:r w:rsidRPr="006548CC">
        <w:rPr>
          <w:rFonts w:ascii="Times New Roman" w:hAnsi="Times New Roman" w:cs="Times New Roman"/>
          <w:sz w:val="23"/>
          <w:szCs w:val="23"/>
        </w:rPr>
        <w:t>ΔCH</w:t>
      </w:r>
      <w:r w:rsidRPr="006548CC">
        <w:rPr>
          <w:rFonts w:ascii="Times New Roman" w:hAnsi="Times New Roman" w:cs="Times New Roman"/>
          <w:sz w:val="17"/>
          <w:szCs w:val="17"/>
          <w:vertAlign w:val="subscript"/>
        </w:rPr>
        <w:t>4</w:t>
      </w:r>
      <w:bookmarkEnd w:id="5"/>
      <w:r w:rsidRPr="006548CC">
        <w:rPr>
          <w:rFonts w:ascii="Times New Roman" w:hAnsi="Times New Roman" w:cs="Times New Roman"/>
          <w:sz w:val="23"/>
          <w:szCs w:val="23"/>
        </w:rPr>
        <w:t> in Figure 1b represents.</w:t>
      </w:r>
    </w:p>
    <w:p w14:paraId="103B18C7" w14:textId="65ABB786" w:rsidR="007E496C" w:rsidRDefault="00807439" w:rsidP="006548CC">
      <w:pPr>
        <w:pStyle w:val="a6"/>
        <w:spacing w:before="0" w:beforeAutospacing="0"/>
        <w:ind w:left="360"/>
        <w:jc w:val="both"/>
        <w:rPr>
          <w:rFonts w:ascii="Times New Roman" w:hAnsi="Times New Roman" w:cs="Times New Roman"/>
          <w:color w:val="0070C0"/>
        </w:rPr>
      </w:pPr>
      <w:r>
        <w:rPr>
          <w:rFonts w:ascii="Times New Roman" w:hAnsi="Times New Roman" w:cs="Times New Roman" w:hint="eastAsia"/>
          <w:color w:val="0070C0"/>
        </w:rPr>
        <w:t xml:space="preserve">Thank you for the kind reminder. We have added </w:t>
      </w:r>
      <w:r>
        <w:rPr>
          <w:rFonts w:ascii="Times New Roman" w:hAnsi="Times New Roman" w:cs="Times New Roman"/>
          <w:color w:val="0070C0"/>
        </w:rPr>
        <w:t>explanation</w:t>
      </w:r>
      <w:r>
        <w:rPr>
          <w:rFonts w:ascii="Times New Roman" w:hAnsi="Times New Roman" w:cs="Times New Roman" w:hint="eastAsia"/>
          <w:color w:val="0070C0"/>
        </w:rPr>
        <w:t xml:space="preserve"> of </w:t>
      </w:r>
      <w:r w:rsidRPr="00807439">
        <w:rPr>
          <w:rFonts w:ascii="Times New Roman" w:hAnsi="Times New Roman" w:cs="Times New Roman"/>
          <w:color w:val="0070C0"/>
        </w:rPr>
        <w:t>ΔCH</w:t>
      </w:r>
      <w:r w:rsidRPr="00807439">
        <w:rPr>
          <w:rFonts w:ascii="Times New Roman" w:hAnsi="Times New Roman" w:cs="Times New Roman"/>
          <w:color w:val="0070C0"/>
          <w:vertAlign w:val="subscript"/>
        </w:rPr>
        <w:t>4</w:t>
      </w:r>
      <w:r>
        <w:rPr>
          <w:rFonts w:ascii="Times New Roman" w:hAnsi="Times New Roman" w:cs="Times New Roman" w:hint="eastAsia"/>
          <w:color w:val="0070C0"/>
          <w:vertAlign w:val="subscript"/>
        </w:rPr>
        <w:t xml:space="preserve"> </w:t>
      </w:r>
      <w:r>
        <w:rPr>
          <w:rFonts w:ascii="Times New Roman" w:hAnsi="Times New Roman" w:cs="Times New Roman" w:hint="eastAsia"/>
          <w:color w:val="0070C0"/>
        </w:rPr>
        <w:t>in</w:t>
      </w:r>
      <w:r w:rsidR="00641580">
        <w:rPr>
          <w:rFonts w:ascii="Times New Roman" w:hAnsi="Times New Roman" w:cs="Times New Roman" w:hint="eastAsia"/>
          <w:color w:val="0070C0"/>
        </w:rPr>
        <w:t xml:space="preserve"> revised text </w:t>
      </w:r>
      <w:r w:rsidR="00641580" w:rsidRPr="00641580">
        <w:rPr>
          <w:rFonts w:ascii="Times New Roman" w:hAnsi="Times New Roman" w:cs="Times New Roman" w:hint="eastAsia"/>
          <w:color w:val="0070C0"/>
        </w:rPr>
        <w:t>(</w:t>
      </w:r>
      <w:r w:rsidR="00641580" w:rsidRPr="00B459B1">
        <w:rPr>
          <w:rFonts w:ascii="Times New Roman" w:hAnsi="Times New Roman" w:cs="Times New Roman" w:hint="eastAsia"/>
          <w:color w:val="0070C0"/>
          <w:u w:val="single"/>
        </w:rPr>
        <w:t xml:space="preserve">P7 </w:t>
      </w:r>
      <w:r w:rsidR="00B459B1" w:rsidRPr="00B459B1">
        <w:rPr>
          <w:rFonts w:ascii="Times New Roman" w:hAnsi="Times New Roman" w:cs="Times New Roman" w:hint="eastAsia"/>
          <w:color w:val="0070C0"/>
          <w:u w:val="single"/>
        </w:rPr>
        <w:t>L</w:t>
      </w:r>
      <w:r w:rsidR="00641580" w:rsidRPr="00B459B1">
        <w:rPr>
          <w:rFonts w:ascii="Times New Roman" w:hAnsi="Times New Roman" w:cs="Times New Roman" w:hint="eastAsia"/>
          <w:color w:val="0070C0"/>
          <w:u w:val="single"/>
        </w:rPr>
        <w:t>171-172</w:t>
      </w:r>
      <w:r w:rsidR="00641580" w:rsidRPr="00641580">
        <w:rPr>
          <w:rFonts w:ascii="Times New Roman" w:hAnsi="Times New Roman" w:cs="Times New Roman" w:hint="eastAsia"/>
          <w:color w:val="0070C0"/>
        </w:rPr>
        <w:t>)</w:t>
      </w:r>
      <w:r w:rsidR="00641580">
        <w:rPr>
          <w:rFonts w:ascii="Times New Roman" w:hAnsi="Times New Roman" w:cs="Times New Roman" w:hint="eastAsia"/>
          <w:color w:val="0070C0"/>
        </w:rPr>
        <w:t xml:space="preserve"> and</w:t>
      </w:r>
      <w:r>
        <w:rPr>
          <w:rFonts w:ascii="Times New Roman" w:hAnsi="Times New Roman" w:cs="Times New Roman" w:hint="eastAsia"/>
          <w:color w:val="0070C0"/>
        </w:rPr>
        <w:t xml:space="preserve"> </w:t>
      </w:r>
      <w:r w:rsidR="00B93B01">
        <w:rPr>
          <w:rFonts w:ascii="Times New Roman" w:hAnsi="Times New Roman" w:cs="Times New Roman" w:hint="eastAsia"/>
          <w:color w:val="0070C0"/>
        </w:rPr>
        <w:t>revised caption of new Figure 2b</w:t>
      </w:r>
      <w:r w:rsidR="00641580">
        <w:rPr>
          <w:rFonts w:ascii="Times New Roman" w:hAnsi="Times New Roman" w:cs="Times New Roman" w:hint="eastAsia"/>
          <w:color w:val="0070C0"/>
        </w:rPr>
        <w:t xml:space="preserve"> </w:t>
      </w:r>
      <w:r w:rsidR="00641580" w:rsidRPr="00641580">
        <w:rPr>
          <w:rFonts w:ascii="Times New Roman" w:hAnsi="Times New Roman" w:cs="Times New Roman" w:hint="eastAsia"/>
          <w:color w:val="0070C0"/>
        </w:rPr>
        <w:t>(</w:t>
      </w:r>
      <w:r w:rsidR="00641580" w:rsidRPr="00B459B1">
        <w:rPr>
          <w:rFonts w:ascii="Times New Roman" w:hAnsi="Times New Roman" w:cs="Times New Roman" w:hint="eastAsia"/>
          <w:color w:val="0070C0"/>
          <w:u w:val="single"/>
        </w:rPr>
        <w:t>P8</w:t>
      </w:r>
      <w:r w:rsidR="00B459B1" w:rsidRPr="00B459B1">
        <w:rPr>
          <w:rFonts w:ascii="Times New Roman" w:hAnsi="Times New Roman" w:cs="Times New Roman" w:hint="eastAsia"/>
          <w:color w:val="0070C0"/>
          <w:u w:val="single"/>
        </w:rPr>
        <w:t xml:space="preserve"> L</w:t>
      </w:r>
      <w:r w:rsidR="00641580" w:rsidRPr="00B459B1">
        <w:rPr>
          <w:rFonts w:ascii="Times New Roman" w:hAnsi="Times New Roman" w:cs="Times New Roman" w:hint="eastAsia"/>
          <w:color w:val="0070C0"/>
          <w:u w:val="single"/>
        </w:rPr>
        <w:t>186-193</w:t>
      </w:r>
      <w:r w:rsidR="00641580" w:rsidRPr="00641580">
        <w:rPr>
          <w:rFonts w:ascii="Times New Roman" w:hAnsi="Times New Roman" w:cs="Times New Roman" w:hint="eastAsia"/>
          <w:color w:val="0070C0"/>
        </w:rPr>
        <w:t>)</w:t>
      </w:r>
      <w:r w:rsidR="00310A2B">
        <w:rPr>
          <w:rFonts w:ascii="Times New Roman" w:hAnsi="Times New Roman" w:cs="Times New Roman" w:hint="eastAsia"/>
          <w:color w:val="0070C0"/>
        </w:rPr>
        <w:t xml:space="preserve">. </w:t>
      </w:r>
    </w:p>
    <w:p w14:paraId="31852787" w14:textId="2EA2D766" w:rsidR="006548CC" w:rsidRPr="006548CC" w:rsidRDefault="00B93B01" w:rsidP="006548CC">
      <w:pPr>
        <w:pStyle w:val="a6"/>
        <w:spacing w:before="0" w:beforeAutospacing="0"/>
        <w:ind w:left="360"/>
        <w:jc w:val="both"/>
        <w:rPr>
          <w:rFonts w:ascii="Times New Roman" w:hAnsi="Times New Roman" w:cs="Times New Roman"/>
          <w:sz w:val="23"/>
          <w:szCs w:val="23"/>
        </w:rPr>
      </w:pPr>
      <w:r>
        <w:rPr>
          <w:rFonts w:ascii="Times New Roman" w:hAnsi="Times New Roman" w:cs="Times New Roman"/>
          <w:color w:val="0070C0"/>
        </w:rPr>
        <w:t>“</w:t>
      </w:r>
      <w:proofErr w:type="spellStart"/>
      <w:r w:rsidR="00641580" w:rsidRPr="00641580">
        <w:rPr>
          <w:rFonts w:ascii="Times New Roman" w:hAnsi="Times New Roman" w:cs="Times New Roman"/>
          <w:color w:val="0070C0"/>
        </w:rPr>
        <w:t>Hovemöller</w:t>
      </w:r>
      <w:proofErr w:type="spellEnd"/>
      <w:r w:rsidR="00641580" w:rsidRPr="00641580">
        <w:rPr>
          <w:rFonts w:ascii="Times New Roman" w:hAnsi="Times New Roman" w:cs="Times New Roman"/>
          <w:color w:val="0070C0"/>
        </w:rPr>
        <w:t xml:space="preserve"> diagrams</w:t>
      </w:r>
      <w:r w:rsidR="007E496C" w:rsidRPr="007E496C">
        <w:rPr>
          <w:rFonts w:ascii="Times New Roman" w:hAnsi="Times New Roman" w:cs="Times New Roman"/>
          <w:color w:val="0070C0"/>
        </w:rPr>
        <w:t xml:space="preserve"> of anomalies in (a) geopotential height and (b) CH4 concentrations at 150hPa for JAS 2020. Anomalies are calculated </w:t>
      </w:r>
      <w:r w:rsidR="00ED444B">
        <w:rPr>
          <w:rFonts w:ascii="Times New Roman" w:hAnsi="Times New Roman" w:cs="Times New Roman"/>
          <w:color w:val="0070C0"/>
        </w:rPr>
        <w:t xml:space="preserve">with respect to </w:t>
      </w:r>
      <w:r w:rsidR="007E496C" w:rsidRPr="007E496C">
        <w:rPr>
          <w:rFonts w:ascii="Times New Roman" w:hAnsi="Times New Roman" w:cs="Times New Roman"/>
          <w:color w:val="0070C0"/>
        </w:rPr>
        <w:t>the daily mean values averaged over the main ASM region (15°N–40°N, 15°E–135°E).</w:t>
      </w:r>
      <w:r>
        <w:rPr>
          <w:rFonts w:ascii="Times New Roman" w:hAnsi="Times New Roman" w:cs="Times New Roman"/>
          <w:color w:val="0070C0"/>
        </w:rPr>
        <w:t>”</w:t>
      </w:r>
    </w:p>
    <w:p w14:paraId="6F2739F1" w14:textId="77777777" w:rsidR="006548CC" w:rsidRPr="00483140" w:rsidRDefault="008F0C77" w:rsidP="006548CC">
      <w:pPr>
        <w:pStyle w:val="a6"/>
        <w:numPr>
          <w:ilvl w:val="0"/>
          <w:numId w:val="3"/>
        </w:numPr>
        <w:spacing w:before="0" w:beforeAutospacing="0"/>
        <w:jc w:val="both"/>
        <w:rPr>
          <w:rFonts w:ascii="Times New Roman" w:hAnsi="Times New Roman" w:cs="Times New Roman"/>
          <w:color w:val="000000" w:themeColor="text1"/>
          <w:sz w:val="23"/>
          <w:szCs w:val="23"/>
        </w:rPr>
      </w:pPr>
      <w:r w:rsidRPr="00ED444B">
        <w:rPr>
          <w:rFonts w:ascii="Times New Roman" w:hAnsi="Times New Roman" w:cs="Times New Roman"/>
          <w:sz w:val="23"/>
          <w:szCs w:val="23"/>
        </w:rPr>
        <w:t xml:space="preserve">Lines 133-134: </w:t>
      </w:r>
      <w:r w:rsidRPr="00483140">
        <w:rPr>
          <w:rFonts w:ascii="Times New Roman" w:hAnsi="Times New Roman" w:cs="Times New Roman"/>
          <w:color w:val="000000" w:themeColor="text1"/>
          <w:sz w:val="23"/>
          <w:szCs w:val="23"/>
        </w:rPr>
        <w:t>The statement about</w:t>
      </w:r>
      <w:bookmarkStart w:id="6" w:name="OLE_LINK5"/>
      <w:bookmarkStart w:id="7" w:name="OLE_LINK6"/>
      <w:r w:rsidRPr="00483140">
        <w:rPr>
          <w:rFonts w:ascii="Times New Roman" w:hAnsi="Times New Roman" w:cs="Times New Roman"/>
          <w:color w:val="000000" w:themeColor="text1"/>
          <w:sz w:val="23"/>
          <w:szCs w:val="23"/>
        </w:rPr>
        <w:t xml:space="preserve"> thermal heating</w:t>
      </w:r>
      <w:bookmarkEnd w:id="6"/>
      <w:bookmarkEnd w:id="7"/>
      <w:r w:rsidRPr="00483140">
        <w:rPr>
          <w:rFonts w:ascii="Times New Roman" w:hAnsi="Times New Roman" w:cs="Times New Roman"/>
          <w:color w:val="000000" w:themeColor="text1"/>
          <w:sz w:val="23"/>
          <w:szCs w:val="23"/>
        </w:rPr>
        <w:t xml:space="preserve"> in the Tibetan Plateau (TP) and subsequent westward migration due to instability needs supporting references or evidence.</w:t>
      </w:r>
    </w:p>
    <w:p w14:paraId="4EE6B262" w14:textId="0F4EDD65" w:rsidR="006548CC" w:rsidRPr="006548CC" w:rsidRDefault="00ED444B" w:rsidP="006548CC">
      <w:pPr>
        <w:pStyle w:val="a6"/>
        <w:spacing w:before="0" w:beforeAutospacing="0"/>
        <w:ind w:left="360"/>
        <w:jc w:val="both"/>
        <w:rPr>
          <w:rFonts w:ascii="Times New Roman" w:hAnsi="Times New Roman" w:cs="Times New Roman"/>
          <w:sz w:val="23"/>
          <w:szCs w:val="23"/>
        </w:rPr>
      </w:pPr>
      <w:r>
        <w:rPr>
          <w:rFonts w:ascii="Times New Roman" w:hAnsi="Times New Roman" w:cs="Times New Roman"/>
          <w:color w:val="0070C0"/>
        </w:rPr>
        <w:lastRenderedPageBreak/>
        <w:t>We rewrote this paragraph and remove this information about “</w:t>
      </w:r>
      <w:r w:rsidRPr="00ED444B">
        <w:rPr>
          <w:rFonts w:ascii="Times New Roman" w:hAnsi="Times New Roman" w:cs="Times New Roman"/>
          <w:color w:val="0070C0"/>
        </w:rPr>
        <w:t>thermal heating</w:t>
      </w:r>
      <w:r>
        <w:rPr>
          <w:rFonts w:ascii="Times New Roman" w:hAnsi="Times New Roman" w:cs="Times New Roman"/>
          <w:color w:val="0070C0"/>
        </w:rPr>
        <w:t>” because it is not relevant to our main storyline “</w:t>
      </w:r>
      <w:r w:rsidRPr="00ED444B">
        <w:rPr>
          <w:rFonts w:ascii="Times New Roman" w:hAnsi="Times New Roman" w:cs="Times New Roman"/>
          <w:color w:val="0070C0"/>
        </w:rPr>
        <w:t>the covariability of the large-scale circulation of ASM and</w:t>
      </w:r>
      <w:r w:rsidRPr="00ED444B">
        <w:rPr>
          <w:rFonts w:ascii="Times New Roman" w:hAnsi="Times New Roman" w:cs="Times New Roman" w:hint="eastAsia"/>
          <w:color w:val="0070C0"/>
        </w:rPr>
        <w:t xml:space="preserve"> the horizontal distribution of CH</w:t>
      </w:r>
      <w:r w:rsidRPr="00ED444B">
        <w:rPr>
          <w:rFonts w:ascii="Times New Roman" w:hAnsi="Times New Roman" w:cs="Times New Roman"/>
          <w:color w:val="0070C0"/>
          <w:vertAlign w:val="subscript"/>
        </w:rPr>
        <w:t>4</w:t>
      </w:r>
      <w:r w:rsidRPr="00ED444B">
        <w:rPr>
          <w:rFonts w:ascii="Times New Roman" w:hAnsi="Times New Roman" w:cs="Times New Roman"/>
          <w:color w:val="0070C0"/>
        </w:rPr>
        <w:t xml:space="preserve"> at 150 hPa</w:t>
      </w:r>
      <w:r w:rsidRPr="00ED444B">
        <w:rPr>
          <w:rFonts w:ascii="Times New Roman" w:hAnsi="Times New Roman" w:cs="Times New Roman" w:hint="eastAsia"/>
          <w:color w:val="0070C0"/>
        </w:rPr>
        <w:t xml:space="preserve"> </w:t>
      </w:r>
      <w:r w:rsidRPr="00ED444B">
        <w:rPr>
          <w:rFonts w:ascii="Times New Roman" w:hAnsi="Times New Roman" w:cs="Times New Roman"/>
          <w:color w:val="0070C0"/>
        </w:rPr>
        <w:t>on daily basis</w:t>
      </w:r>
      <w:r>
        <w:rPr>
          <w:rFonts w:ascii="Times New Roman" w:hAnsi="Times New Roman" w:cs="Times New Roman"/>
          <w:color w:val="0070C0"/>
        </w:rPr>
        <w:t>”. Please check the first paragraph in section 3.1</w:t>
      </w:r>
      <w:r w:rsidR="000D1DB8">
        <w:rPr>
          <w:rFonts w:ascii="Times New Roman" w:hAnsi="Times New Roman" w:cs="Times New Roman" w:hint="eastAsia"/>
          <w:color w:val="0070C0"/>
        </w:rPr>
        <w:t xml:space="preserve"> </w:t>
      </w:r>
      <w:r w:rsidR="000D1DB8" w:rsidRPr="00641580">
        <w:rPr>
          <w:rFonts w:ascii="Times New Roman" w:hAnsi="Times New Roman" w:cs="Times New Roman" w:hint="eastAsia"/>
          <w:color w:val="0070C0"/>
        </w:rPr>
        <w:t>(</w:t>
      </w:r>
      <w:r w:rsidR="000D1DB8" w:rsidRPr="00B459B1">
        <w:rPr>
          <w:rFonts w:ascii="Times New Roman" w:hAnsi="Times New Roman" w:cs="Times New Roman" w:hint="eastAsia"/>
          <w:color w:val="0070C0"/>
          <w:u w:val="single"/>
        </w:rPr>
        <w:t xml:space="preserve">P7 </w:t>
      </w:r>
      <w:r w:rsidR="00B459B1" w:rsidRPr="00B459B1">
        <w:rPr>
          <w:rFonts w:ascii="Times New Roman" w:hAnsi="Times New Roman" w:cs="Times New Roman" w:hint="eastAsia"/>
          <w:color w:val="0070C0"/>
          <w:u w:val="single"/>
        </w:rPr>
        <w:t>L</w:t>
      </w:r>
      <w:r w:rsidR="000D1DB8" w:rsidRPr="00B459B1">
        <w:rPr>
          <w:rFonts w:ascii="Times New Roman" w:hAnsi="Times New Roman" w:cs="Times New Roman" w:hint="eastAsia"/>
          <w:color w:val="0070C0"/>
          <w:u w:val="single"/>
        </w:rPr>
        <w:t>169-185</w:t>
      </w:r>
      <w:r w:rsidR="000D1DB8" w:rsidRPr="00641580">
        <w:rPr>
          <w:rFonts w:ascii="Times New Roman" w:hAnsi="Times New Roman" w:cs="Times New Roman" w:hint="eastAsia"/>
          <w:color w:val="0070C0"/>
        </w:rPr>
        <w:t>)</w:t>
      </w:r>
      <w:r>
        <w:rPr>
          <w:rFonts w:ascii="Times New Roman" w:hAnsi="Times New Roman" w:cs="Times New Roman"/>
          <w:color w:val="0070C0"/>
        </w:rPr>
        <w:t>.</w:t>
      </w:r>
    </w:p>
    <w:p w14:paraId="46136D75" w14:textId="77777777" w:rsidR="006548CC" w:rsidRPr="00483140" w:rsidRDefault="008F0C77" w:rsidP="006548CC">
      <w:pPr>
        <w:pStyle w:val="a6"/>
        <w:numPr>
          <w:ilvl w:val="0"/>
          <w:numId w:val="3"/>
        </w:numPr>
        <w:spacing w:before="0" w:beforeAutospacing="0"/>
        <w:jc w:val="both"/>
        <w:rPr>
          <w:rFonts w:ascii="Times New Roman" w:hAnsi="Times New Roman" w:cs="Times New Roman"/>
          <w:color w:val="000000" w:themeColor="text1"/>
          <w:sz w:val="23"/>
          <w:szCs w:val="23"/>
        </w:rPr>
      </w:pPr>
      <w:r w:rsidRPr="00483140">
        <w:rPr>
          <w:rFonts w:ascii="Times New Roman" w:hAnsi="Times New Roman" w:cs="Times New Roman"/>
          <w:color w:val="000000" w:themeColor="text1"/>
          <w:sz w:val="23"/>
          <w:szCs w:val="23"/>
        </w:rPr>
        <w:t>Line 134: “the AMA center over predominantly hovered east of 75°E” – It doesn’t read right.</w:t>
      </w:r>
    </w:p>
    <w:p w14:paraId="725AF20D" w14:textId="5F901846" w:rsidR="006548CC" w:rsidRPr="0067703B" w:rsidRDefault="005E5E1C" w:rsidP="006548CC">
      <w:pPr>
        <w:pStyle w:val="a6"/>
        <w:spacing w:before="0" w:beforeAutospacing="0"/>
        <w:ind w:left="360"/>
        <w:jc w:val="both"/>
        <w:rPr>
          <w:rFonts w:ascii="Times New Roman" w:hAnsi="Times New Roman" w:cs="Times New Roman"/>
          <w:sz w:val="23"/>
          <w:szCs w:val="23"/>
        </w:rPr>
      </w:pPr>
      <w:r>
        <w:rPr>
          <w:rFonts w:ascii="Times New Roman" w:hAnsi="Times New Roman" w:cs="Times New Roman" w:hint="eastAsia"/>
          <w:color w:val="0070C0"/>
        </w:rPr>
        <w:t xml:space="preserve">We </w:t>
      </w:r>
      <w:r w:rsidR="0067703B">
        <w:rPr>
          <w:rFonts w:ascii="Times New Roman" w:hAnsi="Times New Roman" w:cs="Times New Roman" w:hint="eastAsia"/>
          <w:color w:val="0070C0"/>
        </w:rPr>
        <w:t xml:space="preserve">have revised this sentence with </w:t>
      </w:r>
      <w:r w:rsidR="0067703B">
        <w:rPr>
          <w:rFonts w:ascii="Times New Roman" w:hAnsi="Times New Roman" w:cs="Times New Roman"/>
          <w:color w:val="0070C0"/>
        </w:rPr>
        <w:t>“</w:t>
      </w:r>
      <w:r w:rsidRPr="005E5E1C">
        <w:rPr>
          <w:rFonts w:ascii="Times New Roman" w:hAnsi="Times New Roman" w:cs="Times New Roman"/>
          <w:color w:val="0070C0"/>
        </w:rPr>
        <w:t>the AMA center remained predominantly east of 75°E.</w:t>
      </w:r>
      <w:r w:rsidR="0067703B">
        <w:rPr>
          <w:rFonts w:ascii="Times New Roman" w:hAnsi="Times New Roman" w:cs="Times New Roman"/>
          <w:color w:val="0070C0"/>
        </w:rPr>
        <w:t>”</w:t>
      </w:r>
      <w:r w:rsidR="0067703B">
        <w:rPr>
          <w:rFonts w:ascii="Times New Roman" w:hAnsi="Times New Roman" w:cs="Times New Roman" w:hint="eastAsia"/>
          <w:color w:val="0070C0"/>
        </w:rPr>
        <w:t xml:space="preserve"> </w:t>
      </w:r>
      <w:r w:rsidR="000D1DB8" w:rsidRPr="00641580">
        <w:rPr>
          <w:rFonts w:ascii="Times New Roman" w:hAnsi="Times New Roman" w:cs="Times New Roman" w:hint="eastAsia"/>
          <w:color w:val="0070C0"/>
        </w:rPr>
        <w:t>(</w:t>
      </w:r>
      <w:r w:rsidR="000D1DB8" w:rsidRPr="00B459B1">
        <w:rPr>
          <w:rFonts w:ascii="Times New Roman" w:hAnsi="Times New Roman" w:cs="Times New Roman" w:hint="eastAsia"/>
          <w:color w:val="0070C0"/>
          <w:u w:val="single"/>
        </w:rPr>
        <w:t>P7 L179-180</w:t>
      </w:r>
      <w:r w:rsidR="000D1DB8" w:rsidRPr="00641580">
        <w:rPr>
          <w:rFonts w:ascii="Times New Roman" w:hAnsi="Times New Roman" w:cs="Times New Roman" w:hint="eastAsia"/>
          <w:color w:val="0070C0"/>
        </w:rPr>
        <w:t>)</w:t>
      </w:r>
      <w:r w:rsidR="000D1DB8">
        <w:rPr>
          <w:rFonts w:ascii="Times New Roman" w:hAnsi="Times New Roman" w:cs="Times New Roman" w:hint="eastAsia"/>
          <w:color w:val="0070C0"/>
        </w:rPr>
        <w:t>.</w:t>
      </w:r>
    </w:p>
    <w:p w14:paraId="23AB3A29" w14:textId="77777777" w:rsidR="006548CC" w:rsidRPr="00483140" w:rsidRDefault="008F0C77" w:rsidP="006548CC">
      <w:pPr>
        <w:pStyle w:val="a6"/>
        <w:numPr>
          <w:ilvl w:val="0"/>
          <w:numId w:val="3"/>
        </w:numPr>
        <w:spacing w:before="0" w:beforeAutospacing="0"/>
        <w:jc w:val="both"/>
        <w:rPr>
          <w:rFonts w:ascii="Times New Roman" w:hAnsi="Times New Roman" w:cs="Times New Roman"/>
          <w:color w:val="000000" w:themeColor="text1"/>
          <w:sz w:val="23"/>
          <w:szCs w:val="23"/>
        </w:rPr>
      </w:pPr>
      <w:r w:rsidRPr="00ED444B">
        <w:rPr>
          <w:rFonts w:ascii="Times New Roman" w:hAnsi="Times New Roman" w:cs="Times New Roman"/>
          <w:sz w:val="23"/>
          <w:szCs w:val="23"/>
        </w:rPr>
        <w:t xml:space="preserve">Line 135: </w:t>
      </w:r>
      <w:r w:rsidRPr="00483140">
        <w:rPr>
          <w:rFonts w:ascii="Times New Roman" w:hAnsi="Times New Roman" w:cs="Times New Roman"/>
          <w:color w:val="000000" w:themeColor="text1"/>
          <w:sz w:val="23"/>
          <w:szCs w:val="23"/>
        </w:rPr>
        <w:t>Provide a brief explanation of how the AMA position influences the ΔCH₄ distribution.</w:t>
      </w:r>
    </w:p>
    <w:p w14:paraId="0E5B0733" w14:textId="70AB2112" w:rsidR="005F1021" w:rsidRDefault="005F1021" w:rsidP="005F1021">
      <w:pPr>
        <w:pStyle w:val="a6"/>
        <w:spacing w:before="0" w:beforeAutospacing="0"/>
        <w:ind w:left="360"/>
        <w:jc w:val="both"/>
        <w:rPr>
          <w:rFonts w:ascii="Times New Roman" w:hAnsi="Times New Roman" w:cs="Times New Roman"/>
          <w:color w:val="0070C0"/>
        </w:rPr>
      </w:pPr>
      <w:r>
        <w:rPr>
          <w:rFonts w:ascii="Times New Roman" w:hAnsi="Times New Roman" w:cs="Times New Roman"/>
          <w:color w:val="0070C0"/>
        </w:rPr>
        <w:t>We revised this sentence to: “</w:t>
      </w:r>
      <w:r w:rsidRPr="005F1021">
        <w:rPr>
          <w:rFonts w:ascii="Times New Roman" w:hAnsi="Times New Roman" w:cs="Times New Roman"/>
          <w:color w:val="0070C0"/>
        </w:rPr>
        <w:t>This subseasonal variability of AMA significantly modulated the CH</w:t>
      </w:r>
      <w:r w:rsidR="000D1DB8" w:rsidRPr="000D1DB8">
        <w:rPr>
          <w:rFonts w:ascii="Times New Roman" w:hAnsi="Times New Roman" w:cs="Times New Roman" w:hint="eastAsia"/>
          <w:color w:val="0070C0"/>
          <w:vertAlign w:val="subscript"/>
        </w:rPr>
        <w:t>4</w:t>
      </w:r>
      <w:r w:rsidRPr="005F1021">
        <w:rPr>
          <w:rFonts w:ascii="Times New Roman" w:hAnsi="Times New Roman" w:cs="Times New Roman"/>
          <w:color w:val="0070C0"/>
        </w:rPr>
        <w:t xml:space="preserve"> variations in the middle to upper troposphere (see Figure 1b), similar to the behavior of tracers such as CO (Pan et al., 2016), primarily due to anticyclonic confinement (Ploeger et al., 2015).</w:t>
      </w:r>
      <w:r>
        <w:rPr>
          <w:rFonts w:ascii="Times New Roman" w:hAnsi="Times New Roman" w:cs="Times New Roman"/>
          <w:color w:val="0070C0"/>
        </w:rPr>
        <w:t>”</w:t>
      </w:r>
    </w:p>
    <w:p w14:paraId="2F9BB713" w14:textId="6EF7D6F7" w:rsidR="006548CC" w:rsidRDefault="008F0C77" w:rsidP="006548CC">
      <w:pPr>
        <w:pStyle w:val="a6"/>
        <w:numPr>
          <w:ilvl w:val="0"/>
          <w:numId w:val="3"/>
        </w:numPr>
        <w:spacing w:before="0" w:beforeAutospacing="0"/>
        <w:jc w:val="both"/>
        <w:rPr>
          <w:rFonts w:ascii="Times New Roman" w:hAnsi="Times New Roman" w:cs="Times New Roman"/>
          <w:sz w:val="23"/>
          <w:szCs w:val="23"/>
        </w:rPr>
      </w:pPr>
      <w:r w:rsidRPr="00B2034D">
        <w:rPr>
          <w:rFonts w:ascii="Times New Roman" w:hAnsi="Times New Roman" w:cs="Times New Roman"/>
          <w:sz w:val="23"/>
          <w:szCs w:val="23"/>
        </w:rPr>
        <w:t>Lines 146-148:</w:t>
      </w:r>
      <w:r w:rsidRPr="006548CC">
        <w:rPr>
          <w:rFonts w:ascii="Times New Roman" w:hAnsi="Times New Roman" w:cs="Times New Roman"/>
          <w:sz w:val="23"/>
          <w:szCs w:val="23"/>
        </w:rPr>
        <w:t xml:space="preserve"> Clarify what is meant by “stirring interaction.” Additionally, explain the mechanism by which boundary layer air is lifted, as this is key to transporting surface methane emissions into the upper troposphere. The authors should support these statements with references or their own evidence.</w:t>
      </w:r>
    </w:p>
    <w:p w14:paraId="34FEA6F6" w14:textId="293EDC02" w:rsidR="00B2034D" w:rsidRPr="00C3654A" w:rsidRDefault="00C3654A" w:rsidP="00C3654A">
      <w:pPr>
        <w:pStyle w:val="a6"/>
        <w:spacing w:before="0" w:beforeAutospacing="0"/>
        <w:ind w:left="360"/>
        <w:jc w:val="both"/>
        <w:rPr>
          <w:rFonts w:ascii="Times New Roman" w:hAnsi="Times New Roman" w:cs="Times New Roman"/>
          <w:color w:val="0070C0"/>
        </w:rPr>
      </w:pPr>
      <w:r w:rsidRPr="00C3654A">
        <w:rPr>
          <w:rFonts w:ascii="Times New Roman" w:hAnsi="Times New Roman" w:cs="Times New Roman" w:hint="eastAsia"/>
          <w:color w:val="0070C0"/>
        </w:rPr>
        <w:t>W</w:t>
      </w:r>
      <w:r w:rsidRPr="00C3654A">
        <w:rPr>
          <w:rFonts w:ascii="Times New Roman" w:hAnsi="Times New Roman" w:cs="Times New Roman"/>
          <w:color w:val="0070C0"/>
        </w:rPr>
        <w:t xml:space="preserve">e agree that this point was not supported sufficiently. </w:t>
      </w:r>
      <w:r>
        <w:rPr>
          <w:rFonts w:ascii="Times New Roman" w:hAnsi="Times New Roman" w:cs="Times New Roman"/>
          <w:color w:val="0070C0"/>
        </w:rPr>
        <w:t>We added a subfigure in Fig. S1 to show the CH</w:t>
      </w:r>
      <w:r w:rsidRPr="00C3654A">
        <w:rPr>
          <w:rFonts w:ascii="Times New Roman" w:hAnsi="Times New Roman" w:cs="Times New Roman"/>
          <w:color w:val="0070C0"/>
          <w:vertAlign w:val="subscript"/>
        </w:rPr>
        <w:t>4</w:t>
      </w:r>
      <w:r>
        <w:rPr>
          <w:rFonts w:ascii="Times New Roman" w:hAnsi="Times New Roman" w:cs="Times New Roman"/>
          <w:color w:val="0070C0"/>
        </w:rPr>
        <w:t xml:space="preserve"> VMR near surface with OLR pattern representing the deep convection. </w:t>
      </w:r>
      <w:r w:rsidRPr="00C3654A">
        <w:rPr>
          <w:rFonts w:ascii="Times New Roman" w:hAnsi="Times New Roman" w:cs="Times New Roman"/>
          <w:color w:val="0070C0"/>
        </w:rPr>
        <w:t>Here we revised</w:t>
      </w:r>
      <w:r>
        <w:rPr>
          <w:rFonts w:ascii="Times New Roman" w:hAnsi="Times New Roman" w:cs="Times New Roman"/>
          <w:color w:val="0070C0"/>
        </w:rPr>
        <w:t xml:space="preserve"> this sentence</w:t>
      </w:r>
      <w:r w:rsidRPr="00C3654A">
        <w:rPr>
          <w:rFonts w:ascii="Times New Roman" w:hAnsi="Times New Roman" w:cs="Times New Roman"/>
          <w:color w:val="0070C0"/>
        </w:rPr>
        <w:t xml:space="preserve"> to: “For example, at IP mode on Aug. 12st, the high methane center locates southern edge of AMA. This pattern results from the “stirring” interaction between convection-uplifted boundary layer air from the Indian subcontinent (as shown by the overlap between the main monsoon convection source and high methane regions near the lower boundary in </w:t>
      </w:r>
      <w:r>
        <w:rPr>
          <w:rFonts w:ascii="Times New Roman" w:hAnsi="Times New Roman" w:cs="Times New Roman"/>
          <w:color w:val="0070C0"/>
        </w:rPr>
        <w:t xml:space="preserve">bottom panel of </w:t>
      </w:r>
      <w:r w:rsidRPr="00C3654A">
        <w:rPr>
          <w:rFonts w:ascii="Times New Roman" w:hAnsi="Times New Roman" w:cs="Times New Roman"/>
          <w:color w:val="0070C0"/>
        </w:rPr>
        <w:t>Fig. S1) and the surrounding air, which is similar like “stirring” interaction proposed by Pan et al. (2016).”</w:t>
      </w:r>
      <w:r w:rsidR="000D1DB8">
        <w:rPr>
          <w:rFonts w:ascii="Times New Roman" w:hAnsi="Times New Roman" w:cs="Times New Roman" w:hint="eastAsia"/>
          <w:color w:val="0070C0"/>
        </w:rPr>
        <w:t xml:space="preserve"> (</w:t>
      </w:r>
      <w:r w:rsidR="000D1DB8" w:rsidRPr="00B459B1">
        <w:rPr>
          <w:rFonts w:ascii="Times New Roman" w:hAnsi="Times New Roman" w:cs="Times New Roman" w:hint="eastAsia"/>
          <w:color w:val="0070C0"/>
          <w:u w:val="single"/>
        </w:rPr>
        <w:t xml:space="preserve">P9 </w:t>
      </w:r>
      <w:r w:rsidR="00B459B1" w:rsidRPr="00B459B1">
        <w:rPr>
          <w:rFonts w:ascii="Times New Roman" w:hAnsi="Times New Roman" w:cs="Times New Roman" w:hint="eastAsia"/>
          <w:color w:val="0070C0"/>
          <w:u w:val="single"/>
        </w:rPr>
        <w:t>L</w:t>
      </w:r>
      <w:r w:rsidR="000D1DB8" w:rsidRPr="00B459B1">
        <w:rPr>
          <w:rFonts w:ascii="Times New Roman" w:hAnsi="Times New Roman" w:cs="Times New Roman" w:hint="eastAsia"/>
          <w:color w:val="0070C0"/>
          <w:u w:val="single"/>
        </w:rPr>
        <w:t>205-208</w:t>
      </w:r>
      <w:r w:rsidR="000D1DB8">
        <w:rPr>
          <w:rFonts w:ascii="Times New Roman" w:hAnsi="Times New Roman" w:cs="Times New Roman" w:hint="eastAsia"/>
          <w:color w:val="0070C0"/>
        </w:rPr>
        <w:t>).</w:t>
      </w:r>
    </w:p>
    <w:p w14:paraId="3290B60B" w14:textId="77777777" w:rsidR="006548CC" w:rsidRDefault="008F0C77" w:rsidP="006548CC">
      <w:pPr>
        <w:pStyle w:val="a6"/>
        <w:numPr>
          <w:ilvl w:val="0"/>
          <w:numId w:val="3"/>
        </w:numPr>
        <w:spacing w:before="0" w:beforeAutospacing="0"/>
        <w:jc w:val="both"/>
        <w:rPr>
          <w:rFonts w:ascii="Times New Roman" w:hAnsi="Times New Roman" w:cs="Times New Roman"/>
          <w:sz w:val="23"/>
          <w:szCs w:val="23"/>
        </w:rPr>
      </w:pPr>
      <w:r w:rsidRPr="00891B90">
        <w:rPr>
          <w:rFonts w:ascii="Times New Roman" w:hAnsi="Times New Roman" w:cs="Times New Roman"/>
          <w:sz w:val="23"/>
          <w:szCs w:val="23"/>
        </w:rPr>
        <w:lastRenderedPageBreak/>
        <w:t>Line 176</w:t>
      </w:r>
      <w:r w:rsidRPr="006548CC">
        <w:rPr>
          <w:rFonts w:ascii="Times New Roman" w:hAnsi="Times New Roman" w:cs="Times New Roman"/>
          <w:sz w:val="23"/>
          <w:szCs w:val="23"/>
        </w:rPr>
        <w:t xml:space="preserve">: The term </w:t>
      </w:r>
      <w:r w:rsidRPr="00891B90">
        <w:rPr>
          <w:rFonts w:ascii="Times New Roman" w:hAnsi="Times New Roman" w:cs="Times New Roman"/>
          <w:sz w:val="23"/>
          <w:szCs w:val="23"/>
        </w:rPr>
        <w:t>“pathway</w:t>
      </w:r>
      <w:r w:rsidRPr="006548CC">
        <w:rPr>
          <w:rFonts w:ascii="Times New Roman" w:hAnsi="Times New Roman" w:cs="Times New Roman"/>
          <w:sz w:val="23"/>
          <w:szCs w:val="23"/>
        </w:rPr>
        <w:t>” should be reconsidered unless streamlines or variables indicating a dynamic process are presented.</w:t>
      </w:r>
    </w:p>
    <w:p w14:paraId="74A49E5B" w14:textId="6DF85C1E" w:rsidR="006548CC" w:rsidRPr="006548CC" w:rsidRDefault="00891B90" w:rsidP="006548CC">
      <w:pPr>
        <w:pStyle w:val="a6"/>
        <w:spacing w:before="0" w:beforeAutospacing="0"/>
        <w:ind w:left="360"/>
        <w:jc w:val="both"/>
        <w:rPr>
          <w:rFonts w:ascii="Times New Roman" w:hAnsi="Times New Roman" w:cs="Times New Roman"/>
          <w:sz w:val="23"/>
          <w:szCs w:val="23"/>
        </w:rPr>
      </w:pPr>
      <w:r w:rsidRPr="001856A2">
        <w:rPr>
          <w:rFonts w:ascii="Times New Roman" w:hAnsi="Times New Roman" w:cs="Times New Roman"/>
          <w:color w:val="0070C0"/>
          <w:sz w:val="23"/>
          <w:szCs w:val="23"/>
        </w:rPr>
        <w:t>We recognize that our use of “transport pathway” was somewhat misleading. In response, we have revised the text to: “the subseasonal oscillations of the AMA significantly influence the methane distribution and its transport efficiency from the lower boundary to the UTLS</w:t>
      </w:r>
      <w:r w:rsidR="000D1DB8">
        <w:rPr>
          <w:rFonts w:ascii="Times New Roman" w:hAnsi="Times New Roman" w:cs="Times New Roman" w:hint="eastAsia"/>
          <w:color w:val="0070C0"/>
          <w:sz w:val="23"/>
          <w:szCs w:val="23"/>
        </w:rPr>
        <w:t>.</w:t>
      </w:r>
      <w:r w:rsidRPr="001856A2">
        <w:rPr>
          <w:rFonts w:ascii="Times New Roman" w:hAnsi="Times New Roman" w:cs="Times New Roman"/>
          <w:color w:val="0070C0"/>
          <w:sz w:val="23"/>
          <w:szCs w:val="23"/>
        </w:rPr>
        <w:t>”</w:t>
      </w:r>
      <w:r w:rsidR="000D1DB8">
        <w:rPr>
          <w:rFonts w:ascii="Times New Roman" w:hAnsi="Times New Roman" w:cs="Times New Roman" w:hint="eastAsia"/>
          <w:color w:val="0070C0"/>
          <w:sz w:val="23"/>
          <w:szCs w:val="23"/>
        </w:rPr>
        <w:t xml:space="preserve"> (</w:t>
      </w:r>
      <w:r w:rsidR="0059782F" w:rsidRPr="00B459B1">
        <w:rPr>
          <w:rFonts w:ascii="Times New Roman" w:hAnsi="Times New Roman" w:cs="Times New Roman" w:hint="eastAsia"/>
          <w:color w:val="0070C0"/>
          <w:sz w:val="23"/>
          <w:szCs w:val="23"/>
          <w:u w:val="single"/>
        </w:rPr>
        <w:t xml:space="preserve">P20 </w:t>
      </w:r>
      <w:r w:rsidR="00B459B1" w:rsidRPr="00B459B1">
        <w:rPr>
          <w:rFonts w:ascii="Times New Roman" w:hAnsi="Times New Roman" w:cs="Times New Roman" w:hint="eastAsia"/>
          <w:color w:val="0070C0"/>
          <w:sz w:val="23"/>
          <w:szCs w:val="23"/>
          <w:u w:val="single"/>
        </w:rPr>
        <w:t>L</w:t>
      </w:r>
      <w:r w:rsidR="0059782F" w:rsidRPr="00B459B1">
        <w:rPr>
          <w:rFonts w:ascii="Times New Roman" w:hAnsi="Times New Roman" w:cs="Times New Roman" w:hint="eastAsia"/>
          <w:color w:val="0070C0"/>
          <w:sz w:val="23"/>
          <w:szCs w:val="23"/>
          <w:u w:val="single"/>
        </w:rPr>
        <w:t>198</w:t>
      </w:r>
      <w:r w:rsidR="000D1DB8">
        <w:rPr>
          <w:rFonts w:ascii="Times New Roman" w:hAnsi="Times New Roman" w:cs="Times New Roman" w:hint="eastAsia"/>
          <w:color w:val="0070C0"/>
          <w:sz w:val="23"/>
          <w:szCs w:val="23"/>
        </w:rPr>
        <w:t>).</w:t>
      </w:r>
      <w:r w:rsidRPr="001856A2">
        <w:rPr>
          <w:rFonts w:ascii="Times New Roman" w:hAnsi="Times New Roman" w:cs="Times New Roman"/>
          <w:color w:val="0070C0"/>
          <w:sz w:val="23"/>
          <w:szCs w:val="23"/>
        </w:rPr>
        <w:t xml:space="preserve"> Additionally, we have replaced the inappropriate use of “transport pathway” throughout the manuscript.</w:t>
      </w:r>
      <w:r>
        <w:rPr>
          <w:rFonts w:ascii="Times New Roman" w:hAnsi="Times New Roman" w:cs="Times New Roman"/>
          <w:color w:val="0070C0"/>
          <w:sz w:val="23"/>
          <w:szCs w:val="23"/>
        </w:rPr>
        <w:t xml:space="preserve"> </w:t>
      </w:r>
      <w:r>
        <w:rPr>
          <w:rFonts w:ascii="Times New Roman" w:hAnsi="Times New Roman" w:cs="Times New Roman"/>
          <w:color w:val="0070C0"/>
        </w:rPr>
        <w:t xml:space="preserve"> </w:t>
      </w:r>
    </w:p>
    <w:p w14:paraId="69B9C039" w14:textId="5328F34E" w:rsidR="006548CC" w:rsidRDefault="008F0C77" w:rsidP="006548CC">
      <w:pPr>
        <w:pStyle w:val="a6"/>
        <w:numPr>
          <w:ilvl w:val="0"/>
          <w:numId w:val="3"/>
        </w:numPr>
        <w:spacing w:before="0" w:beforeAutospacing="0"/>
        <w:jc w:val="both"/>
        <w:rPr>
          <w:rFonts w:ascii="Times New Roman" w:hAnsi="Times New Roman" w:cs="Times New Roman"/>
          <w:sz w:val="23"/>
          <w:szCs w:val="23"/>
        </w:rPr>
      </w:pPr>
      <w:r w:rsidRPr="00F56B67">
        <w:rPr>
          <w:rFonts w:ascii="Times New Roman" w:hAnsi="Times New Roman" w:cs="Times New Roman"/>
          <w:sz w:val="23"/>
          <w:szCs w:val="23"/>
        </w:rPr>
        <w:t>Line 198:</w:t>
      </w:r>
      <w:r w:rsidRPr="00483140">
        <w:rPr>
          <w:rFonts w:ascii="Times New Roman" w:hAnsi="Times New Roman" w:cs="Times New Roman"/>
          <w:color w:val="FF0000"/>
          <w:sz w:val="23"/>
          <w:szCs w:val="23"/>
        </w:rPr>
        <w:t xml:space="preserve"> </w:t>
      </w:r>
      <w:r w:rsidRPr="00F56B67">
        <w:rPr>
          <w:rFonts w:ascii="Times New Roman" w:hAnsi="Times New Roman" w:cs="Times New Roman"/>
          <w:sz w:val="23"/>
          <w:szCs w:val="23"/>
        </w:rPr>
        <w:t>The phrase “(unit: %, referring to zonal mean)”</w:t>
      </w:r>
      <w:r w:rsidRPr="006548CC">
        <w:rPr>
          <w:rFonts w:ascii="Times New Roman" w:hAnsi="Times New Roman" w:cs="Times New Roman"/>
          <w:sz w:val="23"/>
          <w:szCs w:val="23"/>
        </w:rPr>
        <w:t xml:space="preserve"> is unclear. The authors should explicitly define how anomalies were calculated (per the first comment) and clarify what is being presented. It appears they are referring to zonal means of anomalies within their domain.</w:t>
      </w:r>
    </w:p>
    <w:p w14:paraId="650ADE5C" w14:textId="5CE80798" w:rsidR="00C3654A" w:rsidRPr="00F56B67" w:rsidRDefault="00F56B67" w:rsidP="00C3654A">
      <w:pPr>
        <w:pStyle w:val="a6"/>
        <w:spacing w:before="0" w:beforeAutospacing="0"/>
        <w:ind w:left="360"/>
        <w:jc w:val="both"/>
        <w:rPr>
          <w:rFonts w:ascii="Times New Roman" w:hAnsi="Times New Roman" w:cs="Times New Roman"/>
          <w:color w:val="0070C0"/>
        </w:rPr>
      </w:pPr>
      <w:r>
        <w:rPr>
          <w:rFonts w:ascii="Times New Roman" w:hAnsi="Times New Roman" w:cs="Times New Roman"/>
          <w:color w:val="0070C0"/>
        </w:rPr>
        <w:t>T</w:t>
      </w:r>
      <w:r w:rsidR="00C3654A" w:rsidRPr="00F56B67">
        <w:rPr>
          <w:rFonts w:ascii="Times New Roman" w:hAnsi="Times New Roman" w:cs="Times New Roman"/>
          <w:color w:val="0070C0"/>
        </w:rPr>
        <w:t>he definition of “a</w:t>
      </w:r>
      <w:r w:rsidRPr="00F56B67">
        <w:rPr>
          <w:rFonts w:ascii="Times New Roman" w:hAnsi="Times New Roman" w:cs="Times New Roman"/>
          <w:color w:val="0070C0"/>
        </w:rPr>
        <w:t xml:space="preserve">nomalies” is unclear. Here the relative anomalies refer to global zonal mean at each latitude within each pressure layer for corresponding mode composite. </w:t>
      </w:r>
      <w:r>
        <w:rPr>
          <w:rFonts w:ascii="Times New Roman" w:hAnsi="Times New Roman" w:cs="Times New Roman"/>
          <w:color w:val="0070C0"/>
        </w:rPr>
        <w:t>To be clearer, we revised the figure caption</w:t>
      </w:r>
      <w:r w:rsidR="0059782F">
        <w:rPr>
          <w:rFonts w:ascii="Times New Roman" w:hAnsi="Times New Roman" w:cs="Times New Roman" w:hint="eastAsia"/>
          <w:color w:val="0070C0"/>
        </w:rPr>
        <w:t xml:space="preserve"> (</w:t>
      </w:r>
      <w:r w:rsidR="0059782F" w:rsidRPr="00B459B1">
        <w:rPr>
          <w:rFonts w:ascii="Times New Roman" w:hAnsi="Times New Roman" w:cs="Times New Roman" w:hint="eastAsia"/>
          <w:color w:val="0070C0"/>
          <w:u w:val="single"/>
        </w:rPr>
        <w:t xml:space="preserve">P15 </w:t>
      </w:r>
      <w:r w:rsidR="00B459B1" w:rsidRPr="00B459B1">
        <w:rPr>
          <w:rFonts w:ascii="Times New Roman" w:hAnsi="Times New Roman" w:cs="Times New Roman" w:hint="eastAsia"/>
          <w:color w:val="0070C0"/>
          <w:u w:val="single"/>
        </w:rPr>
        <w:t>L</w:t>
      </w:r>
      <w:r w:rsidR="0059782F" w:rsidRPr="00B459B1">
        <w:rPr>
          <w:rFonts w:ascii="Times New Roman" w:hAnsi="Times New Roman" w:cs="Times New Roman" w:hint="eastAsia"/>
          <w:color w:val="0070C0"/>
          <w:u w:val="single"/>
        </w:rPr>
        <w:t>280-287</w:t>
      </w:r>
      <w:r w:rsidR="0059782F">
        <w:rPr>
          <w:rFonts w:ascii="Times New Roman" w:hAnsi="Times New Roman" w:cs="Times New Roman" w:hint="eastAsia"/>
          <w:color w:val="0070C0"/>
        </w:rPr>
        <w:t>)</w:t>
      </w:r>
      <w:r>
        <w:rPr>
          <w:rFonts w:ascii="Times New Roman" w:hAnsi="Times New Roman" w:cs="Times New Roman"/>
          <w:color w:val="0070C0"/>
        </w:rPr>
        <w:t>. In addition, we added one figure with unit in absolute values of VMR (Fig. S3) as a supplement.</w:t>
      </w:r>
    </w:p>
    <w:p w14:paraId="6602A2F6" w14:textId="66911E37" w:rsidR="008F4DA7" w:rsidRDefault="008F4DA7" w:rsidP="006548CC">
      <w:pPr>
        <w:pStyle w:val="a6"/>
        <w:numPr>
          <w:ilvl w:val="0"/>
          <w:numId w:val="3"/>
        </w:numPr>
        <w:spacing w:before="0" w:beforeAutospacing="0"/>
        <w:jc w:val="both"/>
        <w:rPr>
          <w:rFonts w:ascii="Times New Roman" w:hAnsi="Times New Roman" w:cs="Times New Roman"/>
          <w:sz w:val="23"/>
          <w:szCs w:val="23"/>
        </w:rPr>
      </w:pPr>
      <w:r w:rsidRPr="006548CC">
        <w:rPr>
          <w:rFonts w:ascii="Times New Roman" w:hAnsi="Times New Roman" w:cs="Times New Roman"/>
          <w:sz w:val="23"/>
          <w:szCs w:val="23"/>
        </w:rPr>
        <w:t>The anomalies are more preci</w:t>
      </w:r>
      <w:r w:rsidR="003128F1" w:rsidRPr="006548CC">
        <w:rPr>
          <w:rFonts w:ascii="Times New Roman" w:hAnsi="Times New Roman" w:cs="Times New Roman"/>
          <w:sz w:val="23"/>
          <w:szCs w:val="23"/>
        </w:rPr>
        <w:t xml:space="preserve">sely relative anomalies referring to the zonal mean methane VMR within the domain (…). Add Figure </w:t>
      </w:r>
      <w:bookmarkStart w:id="8" w:name="_Hlk196515884"/>
      <w:r w:rsidR="003128F1" w:rsidRPr="006548CC">
        <w:rPr>
          <w:rFonts w:ascii="Times New Roman" w:hAnsi="Times New Roman" w:cs="Times New Roman"/>
          <w:sz w:val="23"/>
          <w:szCs w:val="23"/>
        </w:rPr>
        <w:t>in ppbv</w:t>
      </w:r>
      <w:bookmarkEnd w:id="8"/>
      <w:r w:rsidR="003128F1" w:rsidRPr="006548CC">
        <w:rPr>
          <w:rFonts w:ascii="Times New Roman" w:hAnsi="Times New Roman" w:cs="Times New Roman"/>
          <w:sz w:val="23"/>
          <w:szCs w:val="23"/>
        </w:rPr>
        <w:t xml:space="preserve"> as </w:t>
      </w:r>
      <w:r w:rsidR="00F56B67">
        <w:rPr>
          <w:rFonts w:ascii="Times New Roman" w:hAnsi="Times New Roman" w:cs="Times New Roman"/>
          <w:sz w:val="23"/>
          <w:szCs w:val="23"/>
        </w:rPr>
        <w:t>a</w:t>
      </w:r>
      <w:r w:rsidR="003128F1" w:rsidRPr="006548CC">
        <w:rPr>
          <w:rFonts w:ascii="Times New Roman" w:hAnsi="Times New Roman" w:cs="Times New Roman"/>
          <w:sz w:val="23"/>
          <w:szCs w:val="23"/>
        </w:rPr>
        <w:t xml:space="preserve"> supplement.</w:t>
      </w:r>
    </w:p>
    <w:p w14:paraId="0E329897" w14:textId="4C32F63F" w:rsidR="00483140" w:rsidRPr="00F56B67" w:rsidRDefault="007076FC" w:rsidP="00F56B67">
      <w:pPr>
        <w:pStyle w:val="a6"/>
        <w:spacing w:before="0" w:beforeAutospacing="0"/>
        <w:ind w:left="360"/>
        <w:jc w:val="both"/>
        <w:rPr>
          <w:rFonts w:ascii="Times New Roman" w:hAnsi="Times New Roman" w:cs="Times New Roman"/>
          <w:sz w:val="23"/>
          <w:szCs w:val="23"/>
        </w:rPr>
      </w:pPr>
      <w:r>
        <w:rPr>
          <w:rFonts w:ascii="Times New Roman" w:hAnsi="Times New Roman" w:cs="Times New Roman" w:hint="eastAsia"/>
          <w:color w:val="0070C0"/>
        </w:rPr>
        <w:t xml:space="preserve">Thanks for your </w:t>
      </w:r>
      <w:r w:rsidR="00B13B04">
        <w:rPr>
          <w:rFonts w:ascii="Times New Roman" w:hAnsi="Times New Roman" w:cs="Times New Roman" w:hint="eastAsia"/>
          <w:color w:val="0070C0"/>
        </w:rPr>
        <w:t xml:space="preserve">suggestion. </w:t>
      </w:r>
      <w:r w:rsidR="00F56B67">
        <w:rPr>
          <w:rFonts w:ascii="Times New Roman" w:hAnsi="Times New Roman" w:cs="Times New Roman"/>
          <w:color w:val="0070C0"/>
        </w:rPr>
        <w:t>We added a</w:t>
      </w:r>
      <w:r w:rsidR="00B13B04">
        <w:rPr>
          <w:rFonts w:ascii="Times New Roman" w:hAnsi="Times New Roman" w:cs="Times New Roman" w:hint="eastAsia"/>
          <w:color w:val="0070C0"/>
        </w:rPr>
        <w:t xml:space="preserve"> </w:t>
      </w:r>
      <w:r w:rsidR="00F56B67">
        <w:rPr>
          <w:rFonts w:ascii="Times New Roman" w:hAnsi="Times New Roman" w:cs="Times New Roman"/>
          <w:color w:val="0070C0"/>
        </w:rPr>
        <w:t>f</w:t>
      </w:r>
      <w:r w:rsidR="00B13B04">
        <w:rPr>
          <w:rFonts w:ascii="Times New Roman" w:hAnsi="Times New Roman" w:cs="Times New Roman" w:hint="eastAsia"/>
          <w:color w:val="0070C0"/>
        </w:rPr>
        <w:t xml:space="preserve">igure </w:t>
      </w:r>
      <w:r w:rsidR="00B13B04" w:rsidRPr="00B13B04">
        <w:rPr>
          <w:rFonts w:ascii="Times New Roman" w:hAnsi="Times New Roman" w:cs="Times New Roman"/>
          <w:color w:val="0070C0"/>
        </w:rPr>
        <w:t>in ppbv</w:t>
      </w:r>
      <w:r w:rsidR="00B13B04">
        <w:rPr>
          <w:rFonts w:ascii="Times New Roman" w:hAnsi="Times New Roman" w:cs="Times New Roman" w:hint="eastAsia"/>
          <w:color w:val="0070C0"/>
        </w:rPr>
        <w:t xml:space="preserve"> has been added in the revised supplementary file as Figure S</w:t>
      </w:r>
      <w:r w:rsidR="00F56B67">
        <w:rPr>
          <w:rFonts w:ascii="Times New Roman" w:hAnsi="Times New Roman" w:cs="Times New Roman"/>
          <w:color w:val="0070C0"/>
        </w:rPr>
        <w:t>3</w:t>
      </w:r>
      <w:r w:rsidR="00B13B04">
        <w:rPr>
          <w:rFonts w:ascii="Times New Roman" w:hAnsi="Times New Roman" w:cs="Times New Roman" w:hint="eastAsia"/>
          <w:color w:val="0070C0"/>
        </w:rPr>
        <w:t xml:space="preserve">. </w:t>
      </w:r>
    </w:p>
    <w:sectPr w:rsidR="00483140" w:rsidRPr="00F56B67" w:rsidSect="007743C9">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8CFF3" w14:textId="77777777" w:rsidR="00D26A39" w:rsidRDefault="00D26A39" w:rsidP="00141E5D">
      <w:pPr>
        <w:spacing w:line="240" w:lineRule="auto"/>
      </w:pPr>
      <w:r>
        <w:separator/>
      </w:r>
    </w:p>
  </w:endnote>
  <w:endnote w:type="continuationSeparator" w:id="0">
    <w:p w14:paraId="25225177" w14:textId="77777777" w:rsidR="00D26A39" w:rsidRDefault="00D26A39" w:rsidP="00141E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F085A" w14:textId="77777777" w:rsidR="00D26A39" w:rsidRDefault="00D26A39" w:rsidP="00141E5D">
      <w:pPr>
        <w:spacing w:line="240" w:lineRule="auto"/>
      </w:pPr>
      <w:r>
        <w:separator/>
      </w:r>
    </w:p>
  </w:footnote>
  <w:footnote w:type="continuationSeparator" w:id="0">
    <w:p w14:paraId="7B19145F" w14:textId="77777777" w:rsidR="00D26A39" w:rsidRDefault="00D26A39" w:rsidP="00141E5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E078C"/>
    <w:multiLevelType w:val="hybridMultilevel"/>
    <w:tmpl w:val="836EA45C"/>
    <w:lvl w:ilvl="0" w:tplc="CD6E6FD0">
      <w:start w:val="1"/>
      <w:numFmt w:val="bullet"/>
      <w:lvlText w:val=""/>
      <w:lvlJc w:val="left"/>
      <w:pPr>
        <w:ind w:left="420" w:hanging="420"/>
      </w:pPr>
      <w:rPr>
        <w:rFonts w:ascii="Symbol" w:hAnsi="Symbol"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B347DBA"/>
    <w:multiLevelType w:val="hybridMultilevel"/>
    <w:tmpl w:val="E334ECEE"/>
    <w:lvl w:ilvl="0" w:tplc="1EC23CCC">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38E56ED8"/>
    <w:multiLevelType w:val="hybridMultilevel"/>
    <w:tmpl w:val="479C9A52"/>
    <w:lvl w:ilvl="0" w:tplc="CD6E6FD0">
      <w:start w:val="1"/>
      <w:numFmt w:val="bullet"/>
      <w:lvlText w:val=""/>
      <w:lvlJc w:val="left"/>
      <w:pPr>
        <w:ind w:left="420" w:hanging="420"/>
      </w:pPr>
      <w:rPr>
        <w:rFonts w:ascii="Symbol" w:hAnsi="Symbol"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705A0D1E"/>
    <w:multiLevelType w:val="hybridMultilevel"/>
    <w:tmpl w:val="1A0A6940"/>
    <w:lvl w:ilvl="0" w:tplc="CD6E6FD0">
      <w:start w:val="1"/>
      <w:numFmt w:val="bullet"/>
      <w:lvlText w:val=""/>
      <w:lvlJc w:val="left"/>
      <w:pPr>
        <w:ind w:left="780" w:hanging="420"/>
      </w:pPr>
      <w:rPr>
        <w:rFonts w:ascii="Symbol" w:hAnsi="Symbol" w:hint="default"/>
        <w:color w:val="auto"/>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num w:numId="1" w16cid:durableId="501512334">
    <w:abstractNumId w:val="2"/>
  </w:num>
  <w:num w:numId="2" w16cid:durableId="1046182909">
    <w:abstractNumId w:val="0"/>
  </w:num>
  <w:num w:numId="3" w16cid:durableId="2063404490">
    <w:abstractNumId w:val="1"/>
  </w:num>
  <w:num w:numId="4" w16cid:durableId="7325085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C77"/>
    <w:rsid w:val="00026B64"/>
    <w:rsid w:val="0008120F"/>
    <w:rsid w:val="000D1DB8"/>
    <w:rsid w:val="000E6F6B"/>
    <w:rsid w:val="000F1860"/>
    <w:rsid w:val="001012AA"/>
    <w:rsid w:val="00105FD1"/>
    <w:rsid w:val="0011780F"/>
    <w:rsid w:val="00121470"/>
    <w:rsid w:val="00141E5D"/>
    <w:rsid w:val="0017223C"/>
    <w:rsid w:val="001A6B3F"/>
    <w:rsid w:val="001A7EF0"/>
    <w:rsid w:val="002061AF"/>
    <w:rsid w:val="00215258"/>
    <w:rsid w:val="00233004"/>
    <w:rsid w:val="00242734"/>
    <w:rsid w:val="002442F2"/>
    <w:rsid w:val="00256C7B"/>
    <w:rsid w:val="0026221F"/>
    <w:rsid w:val="002C50B0"/>
    <w:rsid w:val="002F1A25"/>
    <w:rsid w:val="00310A2B"/>
    <w:rsid w:val="003128DE"/>
    <w:rsid w:val="003128F1"/>
    <w:rsid w:val="00314CCE"/>
    <w:rsid w:val="00331928"/>
    <w:rsid w:val="0034636E"/>
    <w:rsid w:val="00346D41"/>
    <w:rsid w:val="003529AE"/>
    <w:rsid w:val="00356814"/>
    <w:rsid w:val="003575A2"/>
    <w:rsid w:val="003730CB"/>
    <w:rsid w:val="00383AB8"/>
    <w:rsid w:val="003D71D2"/>
    <w:rsid w:val="003F40D1"/>
    <w:rsid w:val="0047606F"/>
    <w:rsid w:val="00483140"/>
    <w:rsid w:val="00495A55"/>
    <w:rsid w:val="00497925"/>
    <w:rsid w:val="004A7749"/>
    <w:rsid w:val="004B240D"/>
    <w:rsid w:val="004D1CE3"/>
    <w:rsid w:val="004D57ED"/>
    <w:rsid w:val="004F216A"/>
    <w:rsid w:val="005015E8"/>
    <w:rsid w:val="00526940"/>
    <w:rsid w:val="0053097F"/>
    <w:rsid w:val="00544D86"/>
    <w:rsid w:val="00552AC0"/>
    <w:rsid w:val="0055517D"/>
    <w:rsid w:val="00562C97"/>
    <w:rsid w:val="005737E4"/>
    <w:rsid w:val="0059782F"/>
    <w:rsid w:val="005B1EC7"/>
    <w:rsid w:val="005B5EBD"/>
    <w:rsid w:val="005D60AE"/>
    <w:rsid w:val="005E5E1C"/>
    <w:rsid w:val="005F1021"/>
    <w:rsid w:val="00632EE3"/>
    <w:rsid w:val="00641580"/>
    <w:rsid w:val="006548CC"/>
    <w:rsid w:val="00670926"/>
    <w:rsid w:val="0067703B"/>
    <w:rsid w:val="00691EA9"/>
    <w:rsid w:val="006D092B"/>
    <w:rsid w:val="006D3069"/>
    <w:rsid w:val="006F72CB"/>
    <w:rsid w:val="007076FC"/>
    <w:rsid w:val="007100C9"/>
    <w:rsid w:val="00716646"/>
    <w:rsid w:val="00723BC2"/>
    <w:rsid w:val="00743FE5"/>
    <w:rsid w:val="00751890"/>
    <w:rsid w:val="00753157"/>
    <w:rsid w:val="007544AD"/>
    <w:rsid w:val="007743C9"/>
    <w:rsid w:val="007E496C"/>
    <w:rsid w:val="00800E54"/>
    <w:rsid w:val="00807439"/>
    <w:rsid w:val="008730A1"/>
    <w:rsid w:val="008736A5"/>
    <w:rsid w:val="00891B90"/>
    <w:rsid w:val="008B6825"/>
    <w:rsid w:val="008C7150"/>
    <w:rsid w:val="008D398D"/>
    <w:rsid w:val="008E3AE2"/>
    <w:rsid w:val="008F0554"/>
    <w:rsid w:val="008F0C77"/>
    <w:rsid w:val="008F2372"/>
    <w:rsid w:val="008F4DA7"/>
    <w:rsid w:val="00934F0A"/>
    <w:rsid w:val="009B20A9"/>
    <w:rsid w:val="009B5F37"/>
    <w:rsid w:val="009F76B5"/>
    <w:rsid w:val="00A11571"/>
    <w:rsid w:val="00A13CB2"/>
    <w:rsid w:val="00A1776E"/>
    <w:rsid w:val="00A25DA2"/>
    <w:rsid w:val="00A57322"/>
    <w:rsid w:val="00A8391C"/>
    <w:rsid w:val="00AC2F0B"/>
    <w:rsid w:val="00AC7C09"/>
    <w:rsid w:val="00B0577B"/>
    <w:rsid w:val="00B13B04"/>
    <w:rsid w:val="00B2034D"/>
    <w:rsid w:val="00B23228"/>
    <w:rsid w:val="00B3170C"/>
    <w:rsid w:val="00B459B1"/>
    <w:rsid w:val="00B63AA3"/>
    <w:rsid w:val="00B8576F"/>
    <w:rsid w:val="00B93B01"/>
    <w:rsid w:val="00BF2459"/>
    <w:rsid w:val="00C0107F"/>
    <w:rsid w:val="00C140DD"/>
    <w:rsid w:val="00C160BF"/>
    <w:rsid w:val="00C33EF8"/>
    <w:rsid w:val="00C3654A"/>
    <w:rsid w:val="00CA5B88"/>
    <w:rsid w:val="00CC289C"/>
    <w:rsid w:val="00CE2FD8"/>
    <w:rsid w:val="00CE76E8"/>
    <w:rsid w:val="00CF6353"/>
    <w:rsid w:val="00D26A39"/>
    <w:rsid w:val="00D45367"/>
    <w:rsid w:val="00D61EC0"/>
    <w:rsid w:val="00D738E1"/>
    <w:rsid w:val="00D81E6F"/>
    <w:rsid w:val="00DA19EB"/>
    <w:rsid w:val="00DD290E"/>
    <w:rsid w:val="00E15B46"/>
    <w:rsid w:val="00E530AF"/>
    <w:rsid w:val="00E84D8B"/>
    <w:rsid w:val="00EB5E7B"/>
    <w:rsid w:val="00EC5114"/>
    <w:rsid w:val="00ED444B"/>
    <w:rsid w:val="00EF7E88"/>
    <w:rsid w:val="00F56B67"/>
    <w:rsid w:val="00F823AD"/>
    <w:rsid w:val="00F94AAA"/>
    <w:rsid w:val="00FC1E3A"/>
    <w:rsid w:val="00FD248A"/>
    <w:rsid w:val="00FD266D"/>
    <w:rsid w:val="00FD2C23"/>
    <w:rsid w:val="00FF2B4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4EC9F10"/>
  <w14:defaultImageDpi w14:val="32767"/>
  <w15:chartTrackingRefBased/>
  <w15:docId w15:val="{83A7F98F-5E75-FF49-926A-CF7076816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rsid w:val="002C50B0"/>
    <w:pPr>
      <w:spacing w:line="360" w:lineRule="auto"/>
      <w:jc w:val="both"/>
    </w:pPr>
  </w:style>
  <w:style w:type="paragraph" w:styleId="1">
    <w:name w:val="heading 1"/>
    <w:basedOn w:val="a"/>
    <w:next w:val="a"/>
    <w:link w:val="10"/>
    <w:qFormat/>
    <w:rsid w:val="002C50B0"/>
    <w:pPr>
      <w:keepNext/>
      <w:spacing w:before="480" w:after="240" w:line="240" w:lineRule="auto"/>
      <w:outlineLvl w:val="0"/>
    </w:pPr>
    <w:rPr>
      <w:rFonts w:eastAsia="Times New Roman" w:cs="Arial"/>
      <w:b/>
      <w:bCs/>
      <w:color w:val="000000"/>
      <w:kern w:val="32"/>
      <w:szCs w:val="32"/>
    </w:rPr>
  </w:style>
  <w:style w:type="paragraph" w:styleId="2">
    <w:name w:val="heading 2"/>
    <w:basedOn w:val="a"/>
    <w:next w:val="a"/>
    <w:link w:val="20"/>
    <w:qFormat/>
    <w:rsid w:val="002C50B0"/>
    <w:pPr>
      <w:keepNext/>
      <w:spacing w:before="240" w:after="240" w:line="240" w:lineRule="auto"/>
      <w:outlineLvl w:val="1"/>
    </w:pPr>
    <w:rPr>
      <w:rFonts w:eastAsia="Times New Roman" w:cs="Arial"/>
      <w:b/>
      <w:bCs/>
      <w:iCs/>
      <w:szCs w:val="28"/>
    </w:rPr>
  </w:style>
  <w:style w:type="paragraph" w:styleId="3">
    <w:name w:val="heading 3"/>
    <w:basedOn w:val="a"/>
    <w:next w:val="a"/>
    <w:link w:val="30"/>
    <w:qFormat/>
    <w:rsid w:val="002C50B0"/>
    <w:pPr>
      <w:keepNext/>
      <w:spacing w:before="240" w:after="240" w:line="240" w:lineRule="auto"/>
      <w:outlineLvl w:val="2"/>
    </w:pPr>
    <w:rPr>
      <w:rFonts w:eastAsia="Times New Roman"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title">
    <w:name w:val="MS title"/>
    <w:basedOn w:val="a"/>
    <w:link w:val="MStitleChar"/>
    <w:qFormat/>
    <w:rsid w:val="002C50B0"/>
    <w:pPr>
      <w:spacing w:before="360" w:line="440" w:lineRule="exact"/>
      <w:contextualSpacing/>
    </w:pPr>
    <w:rPr>
      <w:rFonts w:eastAsia="Times New Roman"/>
      <w:b/>
      <w:sz w:val="34"/>
    </w:rPr>
  </w:style>
  <w:style w:type="character" w:customStyle="1" w:styleId="MStitleChar">
    <w:name w:val="MS title Char"/>
    <w:basedOn w:val="a0"/>
    <w:link w:val="MStitle"/>
    <w:rsid w:val="002C50B0"/>
    <w:rPr>
      <w:rFonts w:ascii="Times New Roman" w:eastAsia="Times New Roman" w:hAnsi="Times New Roman"/>
      <w:b/>
      <w:sz w:val="34"/>
      <w:szCs w:val="24"/>
      <w:lang w:eastAsia="de-DE"/>
    </w:rPr>
  </w:style>
  <w:style w:type="paragraph" w:customStyle="1" w:styleId="Affiliation">
    <w:name w:val="Affiliation"/>
    <w:basedOn w:val="a"/>
    <w:link w:val="AffiliationChar"/>
    <w:qFormat/>
    <w:rsid w:val="002C50B0"/>
    <w:pPr>
      <w:spacing w:before="120" w:line="240" w:lineRule="auto"/>
      <w:contextualSpacing/>
    </w:pPr>
    <w:rPr>
      <w:rFonts w:eastAsia="Times New Roman"/>
    </w:rPr>
  </w:style>
  <w:style w:type="character" w:customStyle="1" w:styleId="AffiliationChar">
    <w:name w:val="Affiliation Char"/>
    <w:basedOn w:val="a0"/>
    <w:link w:val="Affiliation"/>
    <w:rsid w:val="002C50B0"/>
    <w:rPr>
      <w:rFonts w:ascii="Times New Roman" w:eastAsia="Times New Roman" w:hAnsi="Times New Roman"/>
      <w:szCs w:val="24"/>
      <w:lang w:eastAsia="de-DE"/>
    </w:rPr>
  </w:style>
  <w:style w:type="paragraph" w:customStyle="1" w:styleId="Correspondence">
    <w:name w:val="Correspondence"/>
    <w:basedOn w:val="a"/>
    <w:link w:val="CorrespondenceChar"/>
    <w:qFormat/>
    <w:rsid w:val="002C50B0"/>
    <w:pPr>
      <w:spacing w:before="120" w:after="360" w:line="240" w:lineRule="auto"/>
    </w:pPr>
    <w:rPr>
      <w:rFonts w:eastAsia="Times New Roman"/>
    </w:rPr>
  </w:style>
  <w:style w:type="character" w:customStyle="1" w:styleId="CorrespondenceChar">
    <w:name w:val="Correspondence Char"/>
    <w:basedOn w:val="a0"/>
    <w:link w:val="Correspondence"/>
    <w:rsid w:val="002C50B0"/>
    <w:rPr>
      <w:rFonts w:ascii="Times New Roman" w:eastAsia="Times New Roman" w:hAnsi="Times New Roman"/>
      <w:szCs w:val="24"/>
      <w:lang w:eastAsia="de-DE"/>
    </w:rPr>
  </w:style>
  <w:style w:type="paragraph" w:customStyle="1" w:styleId="Authors">
    <w:name w:val="Authors"/>
    <w:basedOn w:val="a"/>
    <w:link w:val="AuthorsChar"/>
    <w:qFormat/>
    <w:rsid w:val="002C50B0"/>
    <w:pPr>
      <w:spacing w:before="180" w:line="240" w:lineRule="auto"/>
      <w:contextualSpacing/>
    </w:pPr>
    <w:rPr>
      <w:rFonts w:eastAsia="Times New Roman"/>
      <w:sz w:val="24"/>
    </w:rPr>
  </w:style>
  <w:style w:type="character" w:customStyle="1" w:styleId="AuthorsChar">
    <w:name w:val="Authors Char"/>
    <w:basedOn w:val="a0"/>
    <w:link w:val="Authors"/>
    <w:rsid w:val="002C50B0"/>
    <w:rPr>
      <w:rFonts w:ascii="Times New Roman" w:eastAsia="Times New Roman" w:hAnsi="Times New Roman"/>
      <w:sz w:val="24"/>
      <w:szCs w:val="24"/>
      <w:lang w:eastAsia="de-DE"/>
    </w:rPr>
  </w:style>
  <w:style w:type="character" w:customStyle="1" w:styleId="10">
    <w:name w:val="标题 1 字符"/>
    <w:link w:val="1"/>
    <w:rsid w:val="002C50B0"/>
    <w:rPr>
      <w:rFonts w:ascii="Times New Roman" w:eastAsia="Times New Roman" w:hAnsi="Times New Roman" w:cs="Arial"/>
      <w:b/>
      <w:bCs/>
      <w:color w:val="000000"/>
      <w:kern w:val="32"/>
      <w:szCs w:val="32"/>
      <w:lang w:eastAsia="de-DE"/>
    </w:rPr>
  </w:style>
  <w:style w:type="character" w:customStyle="1" w:styleId="20">
    <w:name w:val="标题 2 字符"/>
    <w:link w:val="2"/>
    <w:rsid w:val="002C50B0"/>
    <w:rPr>
      <w:rFonts w:ascii="Times New Roman" w:eastAsia="Times New Roman" w:hAnsi="Times New Roman" w:cs="Arial"/>
      <w:b/>
      <w:bCs/>
      <w:iCs/>
      <w:szCs w:val="28"/>
      <w:lang w:eastAsia="de-DE"/>
    </w:rPr>
  </w:style>
  <w:style w:type="character" w:customStyle="1" w:styleId="30">
    <w:name w:val="标题 3 字符"/>
    <w:link w:val="3"/>
    <w:rsid w:val="002C50B0"/>
    <w:rPr>
      <w:rFonts w:ascii="Times New Roman" w:eastAsia="Times New Roman" w:hAnsi="Times New Roman" w:cs="Arial"/>
      <w:b/>
      <w:bCs/>
      <w:szCs w:val="26"/>
      <w:lang w:eastAsia="de-DE"/>
    </w:rPr>
  </w:style>
  <w:style w:type="paragraph" w:styleId="a3">
    <w:name w:val="caption"/>
    <w:basedOn w:val="a"/>
    <w:next w:val="a"/>
    <w:uiPriority w:val="35"/>
    <w:unhideWhenUsed/>
    <w:qFormat/>
    <w:rsid w:val="002C50B0"/>
    <w:pPr>
      <w:spacing w:after="200" w:line="240" w:lineRule="auto"/>
    </w:pPr>
    <w:rPr>
      <w:rFonts w:eastAsia="Times New Roman"/>
      <w:b/>
      <w:bCs/>
      <w:sz w:val="18"/>
      <w:szCs w:val="18"/>
    </w:rPr>
  </w:style>
  <w:style w:type="paragraph" w:styleId="a4">
    <w:name w:val="List Paragraph"/>
    <w:basedOn w:val="a"/>
    <w:link w:val="a5"/>
    <w:uiPriority w:val="34"/>
    <w:qFormat/>
    <w:rsid w:val="002C50B0"/>
    <w:pPr>
      <w:ind w:left="720"/>
      <w:contextualSpacing/>
    </w:pPr>
    <w:rPr>
      <w:rFonts w:eastAsia="Times New Roman"/>
    </w:rPr>
  </w:style>
  <w:style w:type="character" w:customStyle="1" w:styleId="a5">
    <w:name w:val="列表段落 字符"/>
    <w:basedOn w:val="a0"/>
    <w:link w:val="a4"/>
    <w:uiPriority w:val="34"/>
    <w:rsid w:val="002C50B0"/>
    <w:rPr>
      <w:rFonts w:ascii="Times New Roman" w:eastAsia="Times New Roman" w:hAnsi="Times New Roman"/>
      <w:szCs w:val="24"/>
      <w:lang w:eastAsia="de-DE"/>
    </w:rPr>
  </w:style>
  <w:style w:type="paragraph" w:styleId="a6">
    <w:name w:val="Normal (Web)"/>
    <w:basedOn w:val="a"/>
    <w:uiPriority w:val="99"/>
    <w:unhideWhenUsed/>
    <w:rsid w:val="008F0C77"/>
    <w:pPr>
      <w:spacing w:before="100" w:beforeAutospacing="1" w:after="100" w:afterAutospacing="1" w:line="240" w:lineRule="auto"/>
      <w:jc w:val="left"/>
    </w:pPr>
    <w:rPr>
      <w:rFonts w:ascii="宋体" w:hAnsi="宋体" w:cs="宋体"/>
      <w:sz w:val="24"/>
      <w:szCs w:val="24"/>
    </w:rPr>
  </w:style>
  <w:style w:type="paragraph" w:styleId="a7">
    <w:name w:val="header"/>
    <w:basedOn w:val="a"/>
    <w:link w:val="a8"/>
    <w:uiPriority w:val="99"/>
    <w:unhideWhenUsed/>
    <w:rsid w:val="00141E5D"/>
    <w:pPr>
      <w:tabs>
        <w:tab w:val="center" w:pos="4153"/>
        <w:tab w:val="right" w:pos="8306"/>
      </w:tabs>
      <w:snapToGrid w:val="0"/>
      <w:spacing w:line="240" w:lineRule="auto"/>
      <w:jc w:val="center"/>
    </w:pPr>
    <w:rPr>
      <w:sz w:val="18"/>
      <w:szCs w:val="18"/>
    </w:rPr>
  </w:style>
  <w:style w:type="character" w:customStyle="1" w:styleId="a8">
    <w:name w:val="页眉 字符"/>
    <w:basedOn w:val="a0"/>
    <w:link w:val="a7"/>
    <w:uiPriority w:val="99"/>
    <w:rsid w:val="00141E5D"/>
    <w:rPr>
      <w:sz w:val="18"/>
      <w:szCs w:val="18"/>
    </w:rPr>
  </w:style>
  <w:style w:type="paragraph" w:styleId="a9">
    <w:name w:val="footer"/>
    <w:basedOn w:val="a"/>
    <w:link w:val="aa"/>
    <w:uiPriority w:val="99"/>
    <w:unhideWhenUsed/>
    <w:rsid w:val="00141E5D"/>
    <w:pPr>
      <w:tabs>
        <w:tab w:val="center" w:pos="4153"/>
        <w:tab w:val="right" w:pos="8306"/>
      </w:tabs>
      <w:snapToGrid w:val="0"/>
      <w:spacing w:line="240" w:lineRule="auto"/>
      <w:jc w:val="left"/>
    </w:pPr>
    <w:rPr>
      <w:sz w:val="18"/>
      <w:szCs w:val="18"/>
    </w:rPr>
  </w:style>
  <w:style w:type="character" w:customStyle="1" w:styleId="aa">
    <w:name w:val="页脚 字符"/>
    <w:basedOn w:val="a0"/>
    <w:link w:val="a9"/>
    <w:uiPriority w:val="99"/>
    <w:rsid w:val="00141E5D"/>
    <w:rPr>
      <w:sz w:val="18"/>
      <w:szCs w:val="18"/>
    </w:rPr>
  </w:style>
  <w:style w:type="character" w:styleId="ab">
    <w:name w:val="Hyperlink"/>
    <w:basedOn w:val="a0"/>
    <w:uiPriority w:val="99"/>
    <w:semiHidden/>
    <w:unhideWhenUsed/>
    <w:rsid w:val="005F10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258350">
      <w:bodyDiv w:val="1"/>
      <w:marLeft w:val="0"/>
      <w:marRight w:val="0"/>
      <w:marTop w:val="0"/>
      <w:marBottom w:val="0"/>
      <w:divBdr>
        <w:top w:val="none" w:sz="0" w:space="0" w:color="auto"/>
        <w:left w:val="none" w:sz="0" w:space="0" w:color="auto"/>
        <w:bottom w:val="none" w:sz="0" w:space="0" w:color="auto"/>
        <w:right w:val="none" w:sz="0" w:space="0" w:color="auto"/>
      </w:divBdr>
    </w:div>
    <w:div w:id="668365085">
      <w:bodyDiv w:val="1"/>
      <w:marLeft w:val="0"/>
      <w:marRight w:val="0"/>
      <w:marTop w:val="0"/>
      <w:marBottom w:val="0"/>
      <w:divBdr>
        <w:top w:val="none" w:sz="0" w:space="0" w:color="auto"/>
        <w:left w:val="none" w:sz="0" w:space="0" w:color="auto"/>
        <w:bottom w:val="none" w:sz="0" w:space="0" w:color="auto"/>
        <w:right w:val="none" w:sz="0" w:space="0" w:color="auto"/>
      </w:divBdr>
    </w:div>
    <w:div w:id="1763378891">
      <w:bodyDiv w:val="1"/>
      <w:marLeft w:val="0"/>
      <w:marRight w:val="0"/>
      <w:marTop w:val="0"/>
      <w:marBottom w:val="0"/>
      <w:divBdr>
        <w:top w:val="none" w:sz="0" w:space="0" w:color="auto"/>
        <w:left w:val="none" w:sz="0" w:space="0" w:color="auto"/>
        <w:bottom w:val="none" w:sz="0" w:space="0" w:color="auto"/>
        <w:right w:val="none" w:sz="0" w:space="0" w:color="auto"/>
      </w:divBdr>
    </w:div>
    <w:div w:id="1793354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pernicus_Word_template">
      <a:majorFont>
        <a:latin typeface="Times New Roman"/>
        <a:ea typeface=""/>
        <a:cs typeface=""/>
        <a:font script="Hans" typeface="等线 Light"/>
      </a:majorFont>
      <a:minorFont>
        <a:latin typeface="Times New Roman"/>
        <a:ea typeface=""/>
        <a:cs typeface=""/>
        <a:font script="Hans" typeface="DengXi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2472</Words>
  <Characters>14095</Characters>
  <Application>Microsoft Office Word</Application>
  <DocSecurity>0</DocSecurity>
  <Lines>117</Lines>
  <Paragraphs>33</Paragraphs>
  <ScaleCrop>false</ScaleCrop>
  <Company/>
  <LinksUpToDate>false</LinksUpToDate>
  <CharactersWithSpaces>16534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user</dc:creator>
  <cp:keywords/>
  <dc:description/>
  <cp:lastModifiedBy>Rainbow</cp:lastModifiedBy>
  <cp:revision>6</cp:revision>
  <dcterms:created xsi:type="dcterms:W3CDTF">2025-05-06T14:10:00Z</dcterms:created>
  <dcterms:modified xsi:type="dcterms:W3CDTF">2025-05-06T15:36:00Z</dcterms:modified>
</cp:coreProperties>
</file>