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85A2F" w14:textId="4F1A6416" w:rsidR="00CC52C6" w:rsidRPr="00CC52C6" w:rsidRDefault="00CC52C6">
      <w:pPr>
        <w:rPr>
          <w:i/>
          <w:iCs/>
          <w:sz w:val="36"/>
          <w:szCs w:val="36"/>
        </w:rPr>
      </w:pPr>
      <w:r w:rsidRPr="00CC52C6">
        <w:rPr>
          <w:i/>
          <w:iCs/>
          <w:sz w:val="36"/>
          <w:szCs w:val="36"/>
        </w:rPr>
        <w:t xml:space="preserve">Supplement for </w:t>
      </w:r>
    </w:p>
    <w:p w14:paraId="5B5FC136" w14:textId="77777777" w:rsidR="00CC52C6" w:rsidRPr="00CC52C6" w:rsidRDefault="00CC52C6" w:rsidP="00CC52C6">
      <w:pPr>
        <w:spacing w:after="0" w:line="240" w:lineRule="auto"/>
        <w:contextualSpacing/>
        <w:rPr>
          <w:rFonts w:eastAsia="SimHei" w:cs="Times New Roman"/>
          <w:kern w:val="0"/>
          <w:sz w:val="44"/>
          <w:szCs w:val="44"/>
          <w:lang w:eastAsia="en-GB" w:bidi="kn-IN"/>
          <w14:ligatures w14:val="none"/>
        </w:rPr>
      </w:pPr>
      <w:r w:rsidRPr="00CC52C6">
        <w:rPr>
          <w:rFonts w:eastAsia="SimHei" w:cs="Times New Roman"/>
          <w:kern w:val="0"/>
          <w:sz w:val="44"/>
          <w:szCs w:val="44"/>
          <w:lang w:eastAsia="en-GB" w:bidi="kn-IN"/>
          <w14:ligatures w14:val="none"/>
        </w:rPr>
        <w:t xml:space="preserve">Regional and sectoral contributions of NOx and reactive carbon emission sources to global trends in tropospheric ozone during the 2000-2018 period </w:t>
      </w:r>
    </w:p>
    <w:p w14:paraId="5CE5150D" w14:textId="72F8D9E6" w:rsidR="007F01C5" w:rsidRDefault="00CC52C6" w:rsidP="007F01C5">
      <w:pPr>
        <w:pStyle w:val="Authors"/>
        <w:spacing w:line="240" w:lineRule="auto"/>
      </w:pPr>
      <w:r>
        <w:t>Aditya Nalam</w:t>
      </w:r>
      <w:r w:rsidR="007F01C5">
        <w:t xml:space="preserve"> et al., </w:t>
      </w:r>
      <w:r>
        <w:t xml:space="preserve"> </w:t>
      </w:r>
    </w:p>
    <w:p w14:paraId="3CF6D619" w14:textId="16A1EBF0" w:rsidR="00CC52C6" w:rsidRDefault="00CC52C6" w:rsidP="00CC52C6">
      <w:pPr>
        <w:pStyle w:val="Correspondence"/>
        <w:spacing w:line="240" w:lineRule="auto"/>
      </w:pPr>
      <w:r w:rsidRPr="59E4F95C">
        <w:rPr>
          <w:i/>
          <w:iCs/>
        </w:rPr>
        <w:t>Correspondence to</w:t>
      </w:r>
      <w:r>
        <w:t>: Aditya Nalam (adinalam@zedat.fu-berlin.de)</w:t>
      </w:r>
    </w:p>
    <w:p w14:paraId="0874893F" w14:textId="1FE5F485" w:rsidR="00CC52C6" w:rsidRPr="00CC52C6" w:rsidRDefault="00CC52C6">
      <w:pPr>
        <w:rPr>
          <w:rStyle w:val="Strong"/>
          <w:sz w:val="28"/>
          <w:szCs w:val="28"/>
        </w:rPr>
      </w:pPr>
      <w:r w:rsidRPr="00CC52C6">
        <w:rPr>
          <w:rStyle w:val="Strong"/>
          <w:sz w:val="28"/>
          <w:szCs w:val="28"/>
        </w:rPr>
        <w:t>Contents</w:t>
      </w:r>
    </w:p>
    <w:p w14:paraId="278F2A04" w14:textId="2AB3A939" w:rsidR="00CC52C6" w:rsidRDefault="00CC52C6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This document contains the supplementary figures and tables referred to in the main text (Supplementary-figures-tables.docx), and the data plotted in the time-series figures: 3,5,6,7, and 8 (noxtagged_annual.csv for NOx-tagged and rctagged_annual.csv for RC-tagged results). </w:t>
      </w:r>
    </w:p>
    <w:p w14:paraId="16939CAF" w14:textId="5E72928C" w:rsidR="00CC52C6" w:rsidRDefault="00CC52C6">
      <w:pPr>
        <w:rPr>
          <w:rStyle w:val="Strong"/>
        </w:rPr>
      </w:pPr>
      <w:r w:rsidRPr="00CC52C6">
        <w:rPr>
          <w:rStyle w:val="Strong"/>
          <w:szCs w:val="24"/>
        </w:rPr>
        <w:t>Abbreviations used in the data files.</w:t>
      </w:r>
      <w:r w:rsidRPr="00CC52C6">
        <w:rPr>
          <w:rStyle w:val="Strong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6835"/>
      </w:tblGrid>
      <w:tr w:rsidR="00CC52C6" w14:paraId="65DD696E" w14:textId="77777777" w:rsidTr="00CC52C6">
        <w:tc>
          <w:tcPr>
            <w:tcW w:w="9350" w:type="dxa"/>
            <w:gridSpan w:val="2"/>
            <w:vAlign w:val="center"/>
          </w:tcPr>
          <w:p w14:paraId="1FA05B5B" w14:textId="63E29BAE" w:rsidR="00CC52C6" w:rsidRDefault="00CC52C6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Column Titles (All are annual means only)</w:t>
            </w:r>
          </w:p>
        </w:tc>
      </w:tr>
      <w:tr w:rsidR="00CC52C6" w14:paraId="123E89E6" w14:textId="77777777" w:rsidTr="00CC52C6">
        <w:tc>
          <w:tcPr>
            <w:tcW w:w="2515" w:type="dxa"/>
            <w:vAlign w:val="center"/>
          </w:tcPr>
          <w:p w14:paraId="7A2283B7" w14:textId="302B0B75" w:rsidR="00CC52C6" w:rsidRDefault="00CC52C6" w:rsidP="00CC52C6">
            <w:pPr>
              <w:jc w:val="center"/>
              <w:rPr>
                <w:rStyle w:val="Strong"/>
                <w:b w:val="0"/>
                <w:bCs w:val="0"/>
              </w:rPr>
            </w:pPr>
            <w:proofErr w:type="spellStart"/>
            <w:r>
              <w:rPr>
                <w:rStyle w:val="Strong"/>
                <w:b w:val="0"/>
                <w:bCs w:val="0"/>
              </w:rPr>
              <w:t>Emis</w:t>
            </w:r>
            <w:proofErr w:type="spellEnd"/>
          </w:p>
        </w:tc>
        <w:tc>
          <w:tcPr>
            <w:tcW w:w="6835" w:type="dxa"/>
            <w:vAlign w:val="center"/>
          </w:tcPr>
          <w:p w14:paraId="555750FC" w14:textId="77777777" w:rsidR="00CC52C6" w:rsidRDefault="00CC52C6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 xml:space="preserve">Precursor Emissions </w:t>
            </w:r>
          </w:p>
          <w:p w14:paraId="1923ECC2" w14:textId="28F29929" w:rsidR="00CC52C6" w:rsidRDefault="00CC52C6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(</w:t>
            </w:r>
            <w:proofErr w:type="spellStart"/>
            <w:r>
              <w:rPr>
                <w:rStyle w:val="Strong"/>
                <w:b w:val="0"/>
                <w:bCs w:val="0"/>
              </w:rPr>
              <w:t>TgN</w:t>
            </w:r>
            <w:proofErr w:type="spellEnd"/>
            <w:r>
              <w:rPr>
                <w:rStyle w:val="Strong"/>
                <w:b w:val="0"/>
                <w:bCs w:val="0"/>
              </w:rPr>
              <w:t>/</w:t>
            </w:r>
            <w:proofErr w:type="spellStart"/>
            <w:r>
              <w:rPr>
                <w:rStyle w:val="Strong"/>
                <w:b w:val="0"/>
                <w:bCs w:val="0"/>
              </w:rPr>
              <w:t>yr</w:t>
            </w:r>
            <w:proofErr w:type="spellEnd"/>
            <w:r>
              <w:rPr>
                <w:rStyle w:val="Strong"/>
                <w:b w:val="0"/>
                <w:bCs w:val="0"/>
              </w:rPr>
              <w:t xml:space="preserve"> for NOx-tagged; </w:t>
            </w:r>
            <w:proofErr w:type="spellStart"/>
            <w:r>
              <w:rPr>
                <w:rStyle w:val="Strong"/>
                <w:b w:val="0"/>
                <w:bCs w:val="0"/>
              </w:rPr>
              <w:t>TgC</w:t>
            </w:r>
            <w:proofErr w:type="spellEnd"/>
            <w:r>
              <w:rPr>
                <w:rStyle w:val="Strong"/>
                <w:b w:val="0"/>
                <w:bCs w:val="0"/>
              </w:rPr>
              <w:t>/</w:t>
            </w:r>
            <w:proofErr w:type="spellStart"/>
            <w:r>
              <w:rPr>
                <w:rStyle w:val="Strong"/>
                <w:b w:val="0"/>
                <w:bCs w:val="0"/>
              </w:rPr>
              <w:t>yr</w:t>
            </w:r>
            <w:proofErr w:type="spellEnd"/>
            <w:r>
              <w:rPr>
                <w:rStyle w:val="Strong"/>
                <w:b w:val="0"/>
                <w:bCs w:val="0"/>
              </w:rPr>
              <w:t xml:space="preserve"> for RC-tagged)</w:t>
            </w:r>
          </w:p>
        </w:tc>
      </w:tr>
      <w:tr w:rsidR="00CC52C6" w14:paraId="70A19ADB" w14:textId="77777777" w:rsidTr="00CC52C6">
        <w:tc>
          <w:tcPr>
            <w:tcW w:w="2515" w:type="dxa"/>
            <w:vAlign w:val="center"/>
          </w:tcPr>
          <w:p w14:paraId="043CF19C" w14:textId="0F370701" w:rsidR="00CC52C6" w:rsidRDefault="00CC52C6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Burd</w:t>
            </w:r>
          </w:p>
        </w:tc>
        <w:tc>
          <w:tcPr>
            <w:tcW w:w="6835" w:type="dxa"/>
            <w:vAlign w:val="center"/>
          </w:tcPr>
          <w:p w14:paraId="310D91DD" w14:textId="636D352E" w:rsidR="00CC52C6" w:rsidRDefault="00CC52C6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Tropospheric Ozone Burden (</w:t>
            </w:r>
            <w:proofErr w:type="spellStart"/>
            <w:r>
              <w:rPr>
                <w:rStyle w:val="Strong"/>
                <w:b w:val="0"/>
                <w:bCs w:val="0"/>
              </w:rPr>
              <w:t>Tg</w:t>
            </w:r>
            <w:proofErr w:type="spellEnd"/>
            <w:r>
              <w:rPr>
                <w:rStyle w:val="Strong"/>
                <w:b w:val="0"/>
                <w:bCs w:val="0"/>
              </w:rPr>
              <w:t>)</w:t>
            </w:r>
          </w:p>
        </w:tc>
      </w:tr>
      <w:tr w:rsidR="00CC52C6" w14:paraId="27E26952" w14:textId="77777777" w:rsidTr="00CC52C6">
        <w:tc>
          <w:tcPr>
            <w:tcW w:w="2515" w:type="dxa"/>
            <w:vAlign w:val="center"/>
          </w:tcPr>
          <w:p w14:paraId="02BEC005" w14:textId="13B40050" w:rsidR="00CC52C6" w:rsidRDefault="00CC52C6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OPE</w:t>
            </w:r>
          </w:p>
        </w:tc>
        <w:tc>
          <w:tcPr>
            <w:tcW w:w="6835" w:type="dxa"/>
            <w:vAlign w:val="center"/>
          </w:tcPr>
          <w:p w14:paraId="04D62212" w14:textId="77777777" w:rsidR="00CC52C6" w:rsidRDefault="00CC52C6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Ozone Production Efficiency</w:t>
            </w:r>
          </w:p>
          <w:p w14:paraId="6AD9280D" w14:textId="66D43895" w:rsidR="00CC52C6" w:rsidRDefault="00CC52C6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 xml:space="preserve">(mol O3/mol N for NOx-tagged; </w:t>
            </w:r>
            <w:r>
              <w:rPr>
                <w:rStyle w:val="Strong"/>
                <w:b w:val="0"/>
                <w:bCs w:val="0"/>
              </w:rPr>
              <w:t xml:space="preserve">mol O3/mol </w:t>
            </w:r>
            <w:r>
              <w:rPr>
                <w:rStyle w:val="Strong"/>
                <w:b w:val="0"/>
                <w:bCs w:val="0"/>
              </w:rPr>
              <w:t>C</w:t>
            </w:r>
            <w:r>
              <w:rPr>
                <w:rStyle w:val="Strong"/>
                <w:b w:val="0"/>
                <w:bCs w:val="0"/>
              </w:rPr>
              <w:t xml:space="preserve"> for </w:t>
            </w:r>
            <w:r>
              <w:rPr>
                <w:rStyle w:val="Strong"/>
                <w:b w:val="0"/>
                <w:bCs w:val="0"/>
              </w:rPr>
              <w:t>RC</w:t>
            </w:r>
            <w:r>
              <w:rPr>
                <w:rStyle w:val="Strong"/>
                <w:b w:val="0"/>
                <w:bCs w:val="0"/>
              </w:rPr>
              <w:t>-tagged</w:t>
            </w:r>
            <w:r>
              <w:rPr>
                <w:rStyle w:val="Strong"/>
                <w:b w:val="0"/>
                <w:bCs w:val="0"/>
              </w:rPr>
              <w:t>)</w:t>
            </w:r>
          </w:p>
        </w:tc>
      </w:tr>
      <w:tr w:rsidR="00CC52C6" w14:paraId="20A390E8" w14:textId="77777777" w:rsidTr="00CC52C6">
        <w:tc>
          <w:tcPr>
            <w:tcW w:w="2515" w:type="dxa"/>
            <w:vAlign w:val="center"/>
          </w:tcPr>
          <w:p w14:paraId="33EF3D3D" w14:textId="610790CE" w:rsidR="00CC52C6" w:rsidRDefault="00CC52C6" w:rsidP="00CC52C6">
            <w:pPr>
              <w:jc w:val="center"/>
              <w:rPr>
                <w:rStyle w:val="Strong"/>
                <w:b w:val="0"/>
                <w:bCs w:val="0"/>
              </w:rPr>
            </w:pPr>
            <w:proofErr w:type="spellStart"/>
            <w:r>
              <w:rPr>
                <w:rStyle w:val="Strong"/>
                <w:b w:val="0"/>
                <w:bCs w:val="0"/>
              </w:rPr>
              <w:t>Srfm</w:t>
            </w:r>
            <w:proofErr w:type="spellEnd"/>
          </w:p>
        </w:tc>
        <w:tc>
          <w:tcPr>
            <w:tcW w:w="6835" w:type="dxa"/>
            <w:vAlign w:val="center"/>
          </w:tcPr>
          <w:p w14:paraId="7C0D2DD0" w14:textId="1C4CDF6B" w:rsidR="00CC52C6" w:rsidRDefault="00CC52C6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Surface mean</w:t>
            </w:r>
            <w:r w:rsidR="007F01C5">
              <w:rPr>
                <w:rStyle w:val="Strong"/>
                <w:b w:val="0"/>
                <w:bCs w:val="0"/>
              </w:rPr>
              <w:t xml:space="preserve"> (</w:t>
            </w:r>
            <w:proofErr w:type="spellStart"/>
            <w:r w:rsidR="007F01C5">
              <w:rPr>
                <w:rStyle w:val="Strong"/>
                <w:b w:val="0"/>
                <w:bCs w:val="0"/>
              </w:rPr>
              <w:t>ppbv</w:t>
            </w:r>
            <w:proofErr w:type="spellEnd"/>
            <w:r w:rsidR="007F01C5">
              <w:rPr>
                <w:rStyle w:val="Strong"/>
                <w:b w:val="0"/>
                <w:bCs w:val="0"/>
              </w:rPr>
              <w:t>)</w:t>
            </w:r>
          </w:p>
        </w:tc>
      </w:tr>
      <w:tr w:rsidR="00CC52C6" w14:paraId="5B351E2A" w14:textId="77777777" w:rsidTr="00CC52C6">
        <w:tc>
          <w:tcPr>
            <w:tcW w:w="2515" w:type="dxa"/>
            <w:vAlign w:val="center"/>
          </w:tcPr>
          <w:p w14:paraId="3DFAD000" w14:textId="3A6C8F9B" w:rsidR="00CC52C6" w:rsidRDefault="00CC52C6" w:rsidP="00CC52C6">
            <w:pPr>
              <w:jc w:val="center"/>
              <w:rPr>
                <w:rStyle w:val="Strong"/>
                <w:b w:val="0"/>
                <w:bCs w:val="0"/>
              </w:rPr>
            </w:pPr>
            <w:proofErr w:type="spellStart"/>
            <w:r>
              <w:rPr>
                <w:rStyle w:val="Strong"/>
                <w:b w:val="0"/>
                <w:bCs w:val="0"/>
              </w:rPr>
              <w:t>Popw</w:t>
            </w:r>
            <w:proofErr w:type="spellEnd"/>
          </w:p>
        </w:tc>
        <w:tc>
          <w:tcPr>
            <w:tcW w:w="6835" w:type="dxa"/>
            <w:vAlign w:val="center"/>
          </w:tcPr>
          <w:p w14:paraId="5A0A60EC" w14:textId="061EE5AB" w:rsidR="00CC52C6" w:rsidRDefault="00CC52C6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Population Weighted mean</w:t>
            </w:r>
            <w:r w:rsidR="007F01C5">
              <w:rPr>
                <w:rStyle w:val="Strong"/>
                <w:b w:val="0"/>
                <w:bCs w:val="0"/>
              </w:rPr>
              <w:t xml:space="preserve"> </w:t>
            </w:r>
            <w:r w:rsidR="007F01C5">
              <w:rPr>
                <w:rStyle w:val="Strong"/>
                <w:b w:val="0"/>
                <w:bCs w:val="0"/>
              </w:rPr>
              <w:t>(</w:t>
            </w:r>
            <w:proofErr w:type="spellStart"/>
            <w:r w:rsidR="007F01C5">
              <w:rPr>
                <w:rStyle w:val="Strong"/>
                <w:b w:val="0"/>
                <w:bCs w:val="0"/>
              </w:rPr>
              <w:t>ppbv</w:t>
            </w:r>
            <w:proofErr w:type="spellEnd"/>
            <w:r w:rsidR="007F01C5">
              <w:rPr>
                <w:rStyle w:val="Strong"/>
                <w:b w:val="0"/>
                <w:bCs w:val="0"/>
              </w:rPr>
              <w:t>)</w:t>
            </w:r>
          </w:p>
        </w:tc>
      </w:tr>
      <w:tr w:rsidR="00CC52C6" w14:paraId="0D061B51" w14:textId="77777777" w:rsidTr="00363886">
        <w:tc>
          <w:tcPr>
            <w:tcW w:w="9350" w:type="dxa"/>
            <w:gridSpan w:val="2"/>
            <w:vAlign w:val="center"/>
          </w:tcPr>
          <w:p w14:paraId="02CCFCAD" w14:textId="1F481755" w:rsidR="00CC52C6" w:rsidRDefault="00CC52C6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Tags</w:t>
            </w:r>
          </w:p>
        </w:tc>
      </w:tr>
      <w:tr w:rsidR="00CC52C6" w14:paraId="6D1CEF7A" w14:textId="77777777" w:rsidTr="00CC52C6">
        <w:tc>
          <w:tcPr>
            <w:tcW w:w="2515" w:type="dxa"/>
            <w:vAlign w:val="center"/>
          </w:tcPr>
          <w:p w14:paraId="3E52BB2F" w14:textId="6ED887F1" w:rsidR="00CC52C6" w:rsidRDefault="00CC52C6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AIR</w:t>
            </w:r>
          </w:p>
        </w:tc>
        <w:tc>
          <w:tcPr>
            <w:tcW w:w="6835" w:type="dxa"/>
            <w:vAlign w:val="center"/>
          </w:tcPr>
          <w:p w14:paraId="06E3D2DC" w14:textId="661B7A20" w:rsidR="00CC52C6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Aircraft</w:t>
            </w:r>
          </w:p>
        </w:tc>
      </w:tr>
      <w:tr w:rsidR="00CC52C6" w14:paraId="42204349" w14:textId="77777777" w:rsidTr="00CC52C6">
        <w:tc>
          <w:tcPr>
            <w:tcW w:w="2515" w:type="dxa"/>
            <w:vAlign w:val="center"/>
          </w:tcPr>
          <w:p w14:paraId="1046530E" w14:textId="1C5800B5" w:rsidR="00CC52C6" w:rsidRDefault="00CC52C6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STR</w:t>
            </w:r>
          </w:p>
        </w:tc>
        <w:tc>
          <w:tcPr>
            <w:tcW w:w="6835" w:type="dxa"/>
            <w:vAlign w:val="center"/>
          </w:tcPr>
          <w:p w14:paraId="74ECF92E" w14:textId="220877D5" w:rsidR="00CC52C6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Stratospheric</w:t>
            </w:r>
          </w:p>
        </w:tc>
      </w:tr>
      <w:tr w:rsidR="00CC52C6" w14:paraId="7C60F442" w14:textId="77777777" w:rsidTr="00CC52C6">
        <w:tc>
          <w:tcPr>
            <w:tcW w:w="2515" w:type="dxa"/>
            <w:vAlign w:val="center"/>
          </w:tcPr>
          <w:p w14:paraId="052B99D4" w14:textId="2A95A639" w:rsidR="00CC52C6" w:rsidRDefault="00CC52C6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TOT</w:t>
            </w:r>
          </w:p>
        </w:tc>
        <w:tc>
          <w:tcPr>
            <w:tcW w:w="6835" w:type="dxa"/>
            <w:vAlign w:val="center"/>
          </w:tcPr>
          <w:p w14:paraId="74B91B80" w14:textId="305B07EA" w:rsidR="00CC52C6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Total</w:t>
            </w:r>
          </w:p>
        </w:tc>
      </w:tr>
      <w:tr w:rsidR="00CC52C6" w14:paraId="49673E01" w14:textId="77777777" w:rsidTr="00CC52C6">
        <w:tc>
          <w:tcPr>
            <w:tcW w:w="2515" w:type="dxa"/>
            <w:vAlign w:val="center"/>
          </w:tcPr>
          <w:p w14:paraId="645CA054" w14:textId="55725FC7" w:rsidR="00CC52C6" w:rsidRDefault="00CC52C6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LGT</w:t>
            </w:r>
          </w:p>
        </w:tc>
        <w:tc>
          <w:tcPr>
            <w:tcW w:w="6835" w:type="dxa"/>
            <w:vAlign w:val="center"/>
          </w:tcPr>
          <w:p w14:paraId="507F9440" w14:textId="76816A9C" w:rsidR="00CC52C6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Lightning</w:t>
            </w:r>
          </w:p>
        </w:tc>
      </w:tr>
      <w:tr w:rsidR="00CC52C6" w14:paraId="3112F909" w14:textId="77777777" w:rsidTr="00CC52C6">
        <w:tc>
          <w:tcPr>
            <w:tcW w:w="2515" w:type="dxa"/>
            <w:vAlign w:val="center"/>
          </w:tcPr>
          <w:p w14:paraId="4519852E" w14:textId="7B0DB674" w:rsidR="00CC52C6" w:rsidRDefault="00CC52C6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CH4</w:t>
            </w:r>
          </w:p>
        </w:tc>
        <w:tc>
          <w:tcPr>
            <w:tcW w:w="6835" w:type="dxa"/>
            <w:vAlign w:val="center"/>
          </w:tcPr>
          <w:p w14:paraId="7F170475" w14:textId="75074EFC" w:rsidR="00CC52C6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Methane</w:t>
            </w:r>
          </w:p>
        </w:tc>
      </w:tr>
      <w:tr w:rsidR="00CC52C6" w14:paraId="2739B4E5" w14:textId="77777777" w:rsidTr="00CC52C6">
        <w:tc>
          <w:tcPr>
            <w:tcW w:w="2515" w:type="dxa"/>
            <w:vAlign w:val="center"/>
          </w:tcPr>
          <w:p w14:paraId="211A0CFC" w14:textId="17332584" w:rsidR="00CC52C6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BIO</w:t>
            </w:r>
          </w:p>
        </w:tc>
        <w:tc>
          <w:tcPr>
            <w:tcW w:w="6835" w:type="dxa"/>
            <w:vAlign w:val="center"/>
          </w:tcPr>
          <w:p w14:paraId="7F70D8CA" w14:textId="4940F90C" w:rsidR="00CC52C6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Biogenic</w:t>
            </w:r>
          </w:p>
        </w:tc>
      </w:tr>
      <w:tr w:rsidR="00CC52C6" w14:paraId="1BD5FB07" w14:textId="77777777" w:rsidTr="00CC52C6">
        <w:tc>
          <w:tcPr>
            <w:tcW w:w="2515" w:type="dxa"/>
            <w:vAlign w:val="center"/>
          </w:tcPr>
          <w:p w14:paraId="70BF320C" w14:textId="1C79C36D" w:rsidR="00CC52C6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BMB</w:t>
            </w:r>
          </w:p>
        </w:tc>
        <w:tc>
          <w:tcPr>
            <w:tcW w:w="6835" w:type="dxa"/>
            <w:vAlign w:val="center"/>
          </w:tcPr>
          <w:p w14:paraId="71EFE94C" w14:textId="5B6A9035" w:rsidR="00CC52C6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Biomass Burning</w:t>
            </w:r>
          </w:p>
        </w:tc>
      </w:tr>
      <w:tr w:rsidR="00CC52C6" w14:paraId="780871EE" w14:textId="77777777" w:rsidTr="00CC52C6">
        <w:tc>
          <w:tcPr>
            <w:tcW w:w="2515" w:type="dxa"/>
            <w:vAlign w:val="center"/>
          </w:tcPr>
          <w:p w14:paraId="2B1AAC65" w14:textId="6E57708F" w:rsidR="00CC52C6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EAS</w:t>
            </w:r>
          </w:p>
        </w:tc>
        <w:tc>
          <w:tcPr>
            <w:tcW w:w="6835" w:type="dxa"/>
            <w:vAlign w:val="center"/>
          </w:tcPr>
          <w:p w14:paraId="3954748F" w14:textId="64ED26ED" w:rsidR="00CC52C6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East Asia</w:t>
            </w:r>
          </w:p>
        </w:tc>
      </w:tr>
      <w:tr w:rsidR="00CC52C6" w14:paraId="58A6CF1A" w14:textId="77777777" w:rsidTr="00CC52C6">
        <w:tc>
          <w:tcPr>
            <w:tcW w:w="2515" w:type="dxa"/>
            <w:vAlign w:val="center"/>
          </w:tcPr>
          <w:p w14:paraId="207CD740" w14:textId="78948C09" w:rsidR="00CC52C6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EUR</w:t>
            </w:r>
          </w:p>
        </w:tc>
        <w:tc>
          <w:tcPr>
            <w:tcW w:w="6835" w:type="dxa"/>
            <w:vAlign w:val="center"/>
          </w:tcPr>
          <w:p w14:paraId="705A70D0" w14:textId="7E3E5B36" w:rsidR="00CC52C6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Europe</w:t>
            </w:r>
          </w:p>
        </w:tc>
      </w:tr>
      <w:tr w:rsidR="007F01C5" w14:paraId="37B3A761" w14:textId="77777777" w:rsidTr="00CC52C6">
        <w:tc>
          <w:tcPr>
            <w:tcW w:w="2515" w:type="dxa"/>
            <w:vAlign w:val="center"/>
          </w:tcPr>
          <w:p w14:paraId="44A64737" w14:textId="29291A9D" w:rsidR="007F01C5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NAM</w:t>
            </w:r>
          </w:p>
        </w:tc>
        <w:tc>
          <w:tcPr>
            <w:tcW w:w="6835" w:type="dxa"/>
            <w:vAlign w:val="center"/>
          </w:tcPr>
          <w:p w14:paraId="3A06F361" w14:textId="7F9ABB2F" w:rsidR="007F01C5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North America</w:t>
            </w:r>
          </w:p>
        </w:tc>
      </w:tr>
      <w:tr w:rsidR="007F01C5" w14:paraId="62430921" w14:textId="77777777" w:rsidTr="00CC52C6">
        <w:tc>
          <w:tcPr>
            <w:tcW w:w="2515" w:type="dxa"/>
            <w:vAlign w:val="center"/>
          </w:tcPr>
          <w:p w14:paraId="714FE6B1" w14:textId="4B5813BE" w:rsidR="007F01C5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SAS</w:t>
            </w:r>
          </w:p>
        </w:tc>
        <w:tc>
          <w:tcPr>
            <w:tcW w:w="6835" w:type="dxa"/>
            <w:vAlign w:val="center"/>
          </w:tcPr>
          <w:p w14:paraId="215202D2" w14:textId="3DCC8632" w:rsidR="007F01C5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South Asia</w:t>
            </w:r>
          </w:p>
        </w:tc>
      </w:tr>
      <w:tr w:rsidR="007F01C5" w14:paraId="61C9F74C" w14:textId="77777777" w:rsidTr="00CC52C6">
        <w:tc>
          <w:tcPr>
            <w:tcW w:w="2515" w:type="dxa"/>
            <w:vAlign w:val="center"/>
          </w:tcPr>
          <w:p w14:paraId="2A3CB823" w14:textId="7B25EA3B" w:rsidR="007F01C5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RBU</w:t>
            </w:r>
          </w:p>
        </w:tc>
        <w:tc>
          <w:tcPr>
            <w:tcW w:w="6835" w:type="dxa"/>
            <w:vAlign w:val="center"/>
          </w:tcPr>
          <w:p w14:paraId="7670D5E0" w14:textId="4A983F27" w:rsidR="007F01C5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Russia-Belarus-Ukraine</w:t>
            </w:r>
          </w:p>
        </w:tc>
      </w:tr>
      <w:tr w:rsidR="007F01C5" w14:paraId="067A5DDE" w14:textId="77777777" w:rsidTr="00CC52C6">
        <w:tc>
          <w:tcPr>
            <w:tcW w:w="2515" w:type="dxa"/>
            <w:vAlign w:val="center"/>
          </w:tcPr>
          <w:p w14:paraId="10F3290D" w14:textId="318A2ED7" w:rsidR="007F01C5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MDE</w:t>
            </w:r>
          </w:p>
        </w:tc>
        <w:tc>
          <w:tcPr>
            <w:tcW w:w="6835" w:type="dxa"/>
            <w:vAlign w:val="center"/>
          </w:tcPr>
          <w:p w14:paraId="5B7A862D" w14:textId="68A56153" w:rsidR="007F01C5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Middle East</w:t>
            </w:r>
          </w:p>
        </w:tc>
      </w:tr>
      <w:tr w:rsidR="007F01C5" w14:paraId="229F6268" w14:textId="77777777" w:rsidTr="00CC52C6">
        <w:tc>
          <w:tcPr>
            <w:tcW w:w="2515" w:type="dxa"/>
            <w:vAlign w:val="center"/>
          </w:tcPr>
          <w:p w14:paraId="5C163102" w14:textId="72164970" w:rsidR="007F01C5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SHP</w:t>
            </w:r>
          </w:p>
        </w:tc>
        <w:tc>
          <w:tcPr>
            <w:tcW w:w="6835" w:type="dxa"/>
            <w:vAlign w:val="center"/>
          </w:tcPr>
          <w:p w14:paraId="5A62FD61" w14:textId="43821735" w:rsidR="007F01C5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Shipping</w:t>
            </w:r>
          </w:p>
        </w:tc>
      </w:tr>
      <w:tr w:rsidR="007F01C5" w14:paraId="7755F5B6" w14:textId="77777777" w:rsidTr="00CC52C6">
        <w:tc>
          <w:tcPr>
            <w:tcW w:w="2515" w:type="dxa"/>
            <w:vAlign w:val="center"/>
          </w:tcPr>
          <w:p w14:paraId="720AB46A" w14:textId="1F436E35" w:rsidR="007F01C5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ROW</w:t>
            </w:r>
          </w:p>
        </w:tc>
        <w:tc>
          <w:tcPr>
            <w:tcW w:w="6835" w:type="dxa"/>
            <w:vAlign w:val="center"/>
          </w:tcPr>
          <w:p w14:paraId="1FB82AFD" w14:textId="74E1F1A4" w:rsidR="007F01C5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Rest of the World (As defined in Table 1)</w:t>
            </w:r>
          </w:p>
        </w:tc>
      </w:tr>
      <w:tr w:rsidR="007F01C5" w14:paraId="273C59C7" w14:textId="77777777" w:rsidTr="00CC52C6">
        <w:tc>
          <w:tcPr>
            <w:tcW w:w="2515" w:type="dxa"/>
            <w:vAlign w:val="center"/>
          </w:tcPr>
          <w:p w14:paraId="5ACE4CF5" w14:textId="19E5164E" w:rsidR="007F01C5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ANT</w:t>
            </w:r>
          </w:p>
        </w:tc>
        <w:tc>
          <w:tcPr>
            <w:tcW w:w="6835" w:type="dxa"/>
            <w:vAlign w:val="center"/>
          </w:tcPr>
          <w:p w14:paraId="376B377C" w14:textId="74798EE6" w:rsidR="007F01C5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Total Surface Anthropogenic</w:t>
            </w:r>
          </w:p>
        </w:tc>
      </w:tr>
    </w:tbl>
    <w:p w14:paraId="2B122363" w14:textId="3FA1CC20" w:rsidR="00CC52C6" w:rsidRPr="00CC52C6" w:rsidRDefault="00CC52C6" w:rsidP="00CC52C6">
      <w:pPr>
        <w:rPr>
          <w:rStyle w:val="Strong"/>
          <w:b w:val="0"/>
          <w:bCs w:val="0"/>
        </w:rPr>
      </w:pPr>
    </w:p>
    <w:sectPr w:rsidR="00CC52C6" w:rsidRPr="00CC52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2C6"/>
    <w:rsid w:val="007F01C5"/>
    <w:rsid w:val="00CC5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09704"/>
  <w15:chartTrackingRefBased/>
  <w15:docId w15:val="{5C56DC5B-6AD7-4418-AB65-E7743F2C5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52C6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rrespondence">
    <w:name w:val="Correspondence"/>
    <w:basedOn w:val="Normal"/>
    <w:link w:val="CorrespondenceChar"/>
    <w:uiPriority w:val="1"/>
    <w:qFormat/>
    <w:rsid w:val="00CC52C6"/>
    <w:pPr>
      <w:spacing w:before="120" w:after="360" w:line="360" w:lineRule="auto"/>
      <w:jc w:val="both"/>
    </w:pPr>
    <w:rPr>
      <w:rFonts w:eastAsia="Times New Roman" w:cs="Times New Roman"/>
      <w:kern w:val="0"/>
      <w:sz w:val="20"/>
      <w:szCs w:val="20"/>
      <w:lang w:val="en-GB" w:eastAsia="de-DE"/>
      <w14:ligatures w14:val="none"/>
    </w:rPr>
  </w:style>
  <w:style w:type="character" w:customStyle="1" w:styleId="CorrespondenceChar">
    <w:name w:val="Correspondence Char"/>
    <w:basedOn w:val="DefaultParagraphFont"/>
    <w:link w:val="Correspondence"/>
    <w:uiPriority w:val="1"/>
    <w:rsid w:val="00CC52C6"/>
    <w:rPr>
      <w:rFonts w:ascii="Times New Roman" w:eastAsia="Times New Roman" w:hAnsi="Times New Roman" w:cs="Times New Roman"/>
      <w:kern w:val="0"/>
      <w:sz w:val="20"/>
      <w:szCs w:val="20"/>
      <w:lang w:val="en-GB" w:eastAsia="de-DE"/>
      <w14:ligatures w14:val="none"/>
    </w:rPr>
  </w:style>
  <w:style w:type="paragraph" w:customStyle="1" w:styleId="Authors">
    <w:name w:val="Authors"/>
    <w:basedOn w:val="Normal"/>
    <w:link w:val="AuthorsChar"/>
    <w:uiPriority w:val="1"/>
    <w:qFormat/>
    <w:rsid w:val="00CC52C6"/>
    <w:pPr>
      <w:spacing w:before="180" w:after="0" w:line="360" w:lineRule="auto"/>
      <w:contextualSpacing/>
      <w:jc w:val="both"/>
    </w:pPr>
    <w:rPr>
      <w:rFonts w:eastAsia="Times New Roman" w:cs="Times New Roman"/>
      <w:kern w:val="0"/>
      <w:szCs w:val="24"/>
      <w:lang w:val="en-GB" w:eastAsia="de-DE"/>
      <w14:ligatures w14:val="none"/>
    </w:rPr>
  </w:style>
  <w:style w:type="character" w:customStyle="1" w:styleId="AuthorsChar">
    <w:name w:val="Authors Char"/>
    <w:basedOn w:val="DefaultParagraphFont"/>
    <w:link w:val="Authors"/>
    <w:uiPriority w:val="1"/>
    <w:rsid w:val="00CC52C6"/>
    <w:rPr>
      <w:rFonts w:ascii="Times New Roman" w:eastAsia="Times New Roman" w:hAnsi="Times New Roman" w:cs="Times New Roman"/>
      <w:kern w:val="0"/>
      <w:sz w:val="24"/>
      <w:szCs w:val="24"/>
      <w:lang w:val="en-GB" w:eastAsia="de-DE"/>
      <w14:ligatures w14:val="none"/>
    </w:rPr>
  </w:style>
  <w:style w:type="character" w:styleId="Strong">
    <w:name w:val="Strong"/>
    <w:basedOn w:val="DefaultParagraphFont"/>
    <w:uiPriority w:val="22"/>
    <w:qFormat/>
    <w:rsid w:val="00CC52C6"/>
    <w:rPr>
      <w:b/>
      <w:bCs/>
    </w:rPr>
  </w:style>
  <w:style w:type="table" w:styleId="TableGrid">
    <w:name w:val="Table Grid"/>
    <w:basedOn w:val="TableNormal"/>
    <w:uiPriority w:val="39"/>
    <w:rsid w:val="00CC5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 Nalam</dc:creator>
  <cp:keywords/>
  <dc:description/>
  <cp:lastModifiedBy>Adi Nalam</cp:lastModifiedBy>
  <cp:revision>1</cp:revision>
  <dcterms:created xsi:type="dcterms:W3CDTF">2024-02-16T05:53:00Z</dcterms:created>
  <dcterms:modified xsi:type="dcterms:W3CDTF">2024-02-16T06:12:00Z</dcterms:modified>
</cp:coreProperties>
</file>