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1CFD78" w14:textId="77777777" w:rsidR="007D4217" w:rsidRPr="003B40E6" w:rsidRDefault="007D4217" w:rsidP="007D4217">
      <w:pPr>
        <w:jc w:val="center"/>
        <w:rPr>
          <w:sz w:val="36"/>
          <w:szCs w:val="36"/>
        </w:rPr>
      </w:pPr>
      <w:r>
        <w:rPr>
          <w:sz w:val="36"/>
          <w:szCs w:val="36"/>
        </w:rPr>
        <w:t>Supplementary Materials for</w:t>
      </w:r>
    </w:p>
    <w:p w14:paraId="2434BF69" w14:textId="77777777" w:rsidR="007D4217" w:rsidRDefault="007D4217" w:rsidP="007D4217"/>
    <w:p w14:paraId="169FD851" w14:textId="77777777" w:rsidR="007D4217" w:rsidRDefault="007D4217" w:rsidP="007D4217">
      <w:pPr>
        <w:jc w:val="center"/>
        <w:rPr>
          <w:b/>
          <w:bCs/>
          <w:sz w:val="28"/>
          <w:szCs w:val="28"/>
        </w:rPr>
      </w:pPr>
      <w:r w:rsidRPr="00D859C0">
        <w:rPr>
          <w:b/>
          <w:bCs/>
          <w:sz w:val="28"/>
          <w:szCs w:val="28"/>
        </w:rPr>
        <w:t xml:space="preserve">Precession driven low-latitude hydrological cycle paced by shifting </w:t>
      </w:r>
      <w:proofErr w:type="gramStart"/>
      <w:r w:rsidRPr="00D859C0">
        <w:rPr>
          <w:b/>
          <w:bCs/>
          <w:sz w:val="28"/>
          <w:szCs w:val="28"/>
        </w:rPr>
        <w:t>perihelion</w:t>
      </w:r>
      <w:proofErr w:type="gramEnd"/>
    </w:p>
    <w:p w14:paraId="0D3A659C" w14:textId="77777777" w:rsidR="007D4217" w:rsidRDefault="007D4217" w:rsidP="007D4217">
      <w:pPr>
        <w:jc w:val="center"/>
        <w:rPr>
          <w:b/>
          <w:bCs/>
          <w:sz w:val="28"/>
          <w:szCs w:val="28"/>
        </w:rPr>
      </w:pPr>
    </w:p>
    <w:p w14:paraId="1458BE68" w14:textId="77777777" w:rsidR="007D4217" w:rsidRDefault="007D4217" w:rsidP="007D4217">
      <w:pPr>
        <w:rPr>
          <w:b/>
        </w:rPr>
      </w:pPr>
    </w:p>
    <w:p w14:paraId="2B8D601E" w14:textId="77777777" w:rsidR="007D4217" w:rsidRPr="00262D72" w:rsidRDefault="007D4217" w:rsidP="007D4217">
      <w:pPr>
        <w:rPr>
          <w:b/>
        </w:rPr>
      </w:pPr>
      <w:r>
        <w:rPr>
          <w:b/>
        </w:rPr>
        <w:t xml:space="preserve">The PDF file </w:t>
      </w:r>
      <w:r w:rsidRPr="00262D72">
        <w:rPr>
          <w:b/>
        </w:rPr>
        <w:t>includes:</w:t>
      </w:r>
    </w:p>
    <w:p w14:paraId="69AD2B8C" w14:textId="77777777" w:rsidR="007D4217" w:rsidRDefault="007D4217" w:rsidP="007D4217"/>
    <w:p w14:paraId="336C9318" w14:textId="6678F94C" w:rsidR="007D4217" w:rsidRDefault="007D4217" w:rsidP="007D4217">
      <w:pPr>
        <w:ind w:left="720"/>
      </w:pPr>
      <w:r>
        <w:t>Figs. S1 to S</w:t>
      </w:r>
      <w:r w:rsidR="002F035A">
        <w:t>4</w:t>
      </w:r>
    </w:p>
    <w:p w14:paraId="6753D582" w14:textId="77777777" w:rsidR="007D4217" w:rsidRDefault="007D4217" w:rsidP="007D4217"/>
    <w:p w14:paraId="1632DB9C" w14:textId="77777777" w:rsidR="007D4217" w:rsidRPr="00B57F00" w:rsidRDefault="007D4217" w:rsidP="007D4217">
      <w:r w:rsidRPr="00262D72">
        <w:rPr>
          <w:b/>
        </w:rPr>
        <w:t>Other Sup</w:t>
      </w:r>
      <w:r>
        <w:rPr>
          <w:b/>
        </w:rPr>
        <w:t>plementary</w:t>
      </w:r>
      <w:r w:rsidRPr="00262D72">
        <w:rPr>
          <w:b/>
        </w:rPr>
        <w:t xml:space="preserve"> Material</w:t>
      </w:r>
      <w:r>
        <w:rPr>
          <w:b/>
        </w:rPr>
        <w:t>s</w:t>
      </w:r>
      <w:r w:rsidRPr="00262D72">
        <w:rPr>
          <w:b/>
        </w:rPr>
        <w:t xml:space="preserve"> </w:t>
      </w:r>
      <w:r>
        <w:rPr>
          <w:b/>
        </w:rPr>
        <w:t xml:space="preserve">for this manuscript </w:t>
      </w:r>
      <w:r w:rsidRPr="00262D72">
        <w:rPr>
          <w:b/>
        </w:rPr>
        <w:t>include the following</w:t>
      </w:r>
      <w:r>
        <w:rPr>
          <w:b/>
        </w:rPr>
        <w:t xml:space="preserve">: </w:t>
      </w:r>
    </w:p>
    <w:p w14:paraId="381F9B0E" w14:textId="77777777" w:rsidR="007D4217" w:rsidRDefault="007D4217" w:rsidP="007D4217"/>
    <w:p w14:paraId="2F8C4872" w14:textId="7C42D931" w:rsidR="007D4217" w:rsidRDefault="007D4217" w:rsidP="007D4217">
      <w:pPr>
        <w:ind w:left="720"/>
      </w:pPr>
      <w:r>
        <w:t>Movie S1</w:t>
      </w:r>
    </w:p>
    <w:p w14:paraId="33C40785" w14:textId="77777777" w:rsidR="007D4217" w:rsidRDefault="007D4217" w:rsidP="007D4217"/>
    <w:p w14:paraId="02614573" w14:textId="77777777" w:rsidR="007D4217" w:rsidRDefault="007D4217" w:rsidP="007D4217"/>
    <w:p w14:paraId="0AE48805" w14:textId="77777777" w:rsidR="007D4217" w:rsidRDefault="007D4217" w:rsidP="007D4217"/>
    <w:p w14:paraId="68B1EEDE" w14:textId="77777777" w:rsidR="007D4217" w:rsidRDefault="007D4217" w:rsidP="007D4217">
      <w:pPr>
        <w:spacing w:line="360" w:lineRule="auto"/>
      </w:pPr>
      <w:r>
        <w:rPr>
          <w:noProof/>
        </w:rPr>
        <w:drawing>
          <wp:inline distT="0" distB="0" distL="0" distR="0" wp14:anchorId="04D523BF" wp14:editId="7FC90DC1">
            <wp:extent cx="5734050" cy="1712430"/>
            <wp:effectExtent l="0" t="0" r="0" b="2540"/>
            <wp:docPr id="215022094" name="图片 4" descr="图表, 条形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22094" name="图片 4" descr="图表, 条形图&#10;&#10;描述已自动生成"/>
                    <pic:cNvPicPr/>
                  </pic:nvPicPr>
                  <pic:blipFill rotWithShape="1">
                    <a:blip r:embed="rId4" cstate="print">
                      <a:extLst>
                        <a:ext uri="{28A0092B-C50C-407E-A947-70E740481C1C}">
                          <a14:useLocalDpi xmlns:a14="http://schemas.microsoft.com/office/drawing/2010/main" val="0"/>
                        </a:ext>
                      </a:extLst>
                    </a:blip>
                    <a:srcRect t="50226"/>
                    <a:stretch/>
                  </pic:blipFill>
                  <pic:spPr bwMode="auto">
                    <a:xfrm>
                      <a:off x="0" y="0"/>
                      <a:ext cx="5734050" cy="1712430"/>
                    </a:xfrm>
                    <a:prstGeom prst="rect">
                      <a:avLst/>
                    </a:prstGeom>
                    <a:ln>
                      <a:noFill/>
                    </a:ln>
                    <a:extLst>
                      <a:ext uri="{53640926-AAD7-44D8-BBD7-CCE9431645EC}">
                        <a14:shadowObscured xmlns:a14="http://schemas.microsoft.com/office/drawing/2010/main"/>
                      </a:ext>
                    </a:extLst>
                  </pic:spPr>
                </pic:pic>
              </a:graphicData>
            </a:graphic>
          </wp:inline>
        </w:drawing>
      </w:r>
    </w:p>
    <w:p w14:paraId="0D25AD4B" w14:textId="77777777" w:rsidR="007D4217" w:rsidRDefault="007D4217" w:rsidP="007D4217">
      <w:pPr>
        <w:spacing w:line="360" w:lineRule="auto"/>
        <w:rPr>
          <w:lang w:eastAsia="zh-CN"/>
        </w:rPr>
      </w:pPr>
      <w:r w:rsidRPr="00F74912">
        <w:rPr>
          <w:rFonts w:hint="eastAsia"/>
          <w:b/>
          <w:bCs/>
        </w:rPr>
        <w:t>F</w:t>
      </w:r>
      <w:r w:rsidRPr="00F74912">
        <w:rPr>
          <w:b/>
          <w:bCs/>
        </w:rPr>
        <w:t>ig. S1</w:t>
      </w:r>
      <w:r>
        <w:t>. The seasonal distribution of precipitation near the selected s</w:t>
      </w:r>
      <w:r w:rsidRPr="00F64835">
        <w:t xml:space="preserve">talagmite oxygen isotope </w:t>
      </w:r>
      <w:r>
        <w:t xml:space="preserve">in Fig. 1. Around East China, the dominant rainy season is boreal summer; Around Brazil, it is boreal winter. Near Malaysia, there are two rainy seasons, i.e., boreal spring and autumn. </w:t>
      </w:r>
      <w:r>
        <w:rPr>
          <w:rFonts w:hint="eastAsia"/>
          <w:lang w:eastAsia="zh-CN"/>
        </w:rPr>
        <w:t>Results</w:t>
      </w:r>
      <w:r>
        <w:rPr>
          <w:lang w:eastAsia="zh-CN"/>
        </w:rPr>
        <w:t xml:space="preserve"> </w:t>
      </w:r>
      <w:r>
        <w:rPr>
          <w:rFonts w:hint="eastAsia"/>
          <w:lang w:eastAsia="zh-CN"/>
        </w:rPr>
        <w:t>based</w:t>
      </w:r>
      <w:r>
        <w:rPr>
          <w:lang w:eastAsia="zh-CN"/>
        </w:rPr>
        <w:t xml:space="preserve"> </w:t>
      </w:r>
      <w:r>
        <w:rPr>
          <w:rFonts w:hint="eastAsia"/>
          <w:lang w:eastAsia="zh-CN"/>
        </w:rPr>
        <w:t>on</w:t>
      </w:r>
      <w:r>
        <w:rPr>
          <w:lang w:eastAsia="zh-CN"/>
        </w:rPr>
        <w:t xml:space="preserve"> </w:t>
      </w:r>
      <w:r w:rsidRPr="00DF7DEB">
        <w:rPr>
          <w:lang w:eastAsia="zh-CN"/>
        </w:rPr>
        <w:t>ECMWF Reanalysis v5 (ERA5)</w:t>
      </w:r>
      <w:r>
        <w:rPr>
          <w:lang w:eastAsia="zh-CN"/>
        </w:rPr>
        <w:t xml:space="preserve"> reanalysis dataset covering 1940-2022 </w:t>
      </w:r>
      <w:r w:rsidRPr="00DF7DEB">
        <w:rPr>
          <w:lang w:eastAsia="zh-CN"/>
        </w:rPr>
        <w:t>(</w:t>
      </w:r>
      <w:proofErr w:type="spellStart"/>
      <w:r w:rsidRPr="00DF7DEB">
        <w:rPr>
          <w:lang w:eastAsia="zh-CN"/>
        </w:rPr>
        <w:t>Hersbach</w:t>
      </w:r>
      <w:proofErr w:type="spellEnd"/>
      <w:r w:rsidRPr="00DF7DEB">
        <w:rPr>
          <w:lang w:eastAsia="zh-CN"/>
        </w:rPr>
        <w:t xml:space="preserve"> et al., 2019</w:t>
      </w:r>
      <w:r>
        <w:rPr>
          <w:lang w:eastAsia="zh-CN"/>
        </w:rPr>
        <w:t xml:space="preserve">). </w:t>
      </w:r>
    </w:p>
    <w:p w14:paraId="467A84D2" w14:textId="77777777" w:rsidR="007D4217" w:rsidRDefault="007D4217" w:rsidP="007D4217">
      <w:pPr>
        <w:spacing w:line="360" w:lineRule="auto"/>
        <w:rPr>
          <w:lang w:eastAsia="zh-CN"/>
        </w:rPr>
      </w:pPr>
    </w:p>
    <w:p w14:paraId="566CF598" w14:textId="77777777" w:rsidR="007D4217" w:rsidRDefault="007D4217" w:rsidP="007D4217">
      <w:pPr>
        <w:spacing w:line="360" w:lineRule="auto"/>
        <w:rPr>
          <w:lang w:eastAsia="zh-CN"/>
        </w:rPr>
      </w:pPr>
    </w:p>
    <w:p w14:paraId="5C395E3E" w14:textId="6CFD1AA1" w:rsidR="007D4217" w:rsidRDefault="00551EF1" w:rsidP="007D4217">
      <w:pPr>
        <w:spacing w:line="360" w:lineRule="auto"/>
        <w:rPr>
          <w:lang w:eastAsia="zh-CN"/>
        </w:rPr>
      </w:pPr>
      <w:r>
        <w:rPr>
          <w:noProof/>
          <w:lang w:eastAsia="zh-CN"/>
        </w:rPr>
        <w:lastRenderedPageBreak/>
        <w:drawing>
          <wp:inline distT="0" distB="0" distL="0" distR="0" wp14:anchorId="44F394DD" wp14:editId="6B785327">
            <wp:extent cx="5734050" cy="6315710"/>
            <wp:effectExtent l="0" t="0" r="6350" b="0"/>
            <wp:docPr id="168824794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8247943" name="图片 1688247943"/>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4050" cy="6315710"/>
                    </a:xfrm>
                    <a:prstGeom prst="rect">
                      <a:avLst/>
                    </a:prstGeom>
                  </pic:spPr>
                </pic:pic>
              </a:graphicData>
            </a:graphic>
          </wp:inline>
        </w:drawing>
      </w:r>
    </w:p>
    <w:p w14:paraId="5F649AB1" w14:textId="77777777" w:rsidR="002F01A9" w:rsidRDefault="002F01A9" w:rsidP="002F01A9"/>
    <w:p w14:paraId="318F7342" w14:textId="7FCFE15E" w:rsidR="002F01A9" w:rsidRDefault="002F01A9" w:rsidP="002F01A9">
      <w:pPr>
        <w:spacing w:line="360" w:lineRule="auto"/>
      </w:pPr>
      <w:r w:rsidRPr="00520820">
        <w:rPr>
          <w:b/>
          <w:bCs/>
        </w:rPr>
        <w:t>Fig. S</w:t>
      </w:r>
      <w:r w:rsidR="00E1286E">
        <w:rPr>
          <w:b/>
          <w:bCs/>
        </w:rPr>
        <w:t>2</w:t>
      </w:r>
      <w:r w:rsidRPr="00520820">
        <w:rPr>
          <w:b/>
          <w:bCs/>
        </w:rPr>
        <w:t>.</w:t>
      </w:r>
      <w:r w:rsidRPr="00C64C74">
        <w:rPr>
          <w:b/>
          <w:bCs/>
        </w:rPr>
        <w:t xml:space="preserve"> </w:t>
      </w:r>
      <w:proofErr w:type="spellStart"/>
      <w:r>
        <w:t>Precessional</w:t>
      </w:r>
      <w:proofErr w:type="spellEnd"/>
      <w:r>
        <w:t xml:space="preserve"> </w:t>
      </w:r>
      <w:r>
        <w:rPr>
          <w:rFonts w:hint="eastAsia"/>
        </w:rPr>
        <w:t>phase</w:t>
      </w:r>
      <w:r>
        <w:t xml:space="preserve"> </w:t>
      </w:r>
      <w:r>
        <w:rPr>
          <w:rFonts w:hint="eastAsia"/>
        </w:rPr>
        <w:t>and</w:t>
      </w:r>
      <w:r>
        <w:t xml:space="preserve"> the corresponding latitude of perihelion (red lines). </w:t>
      </w:r>
      <w:r w:rsidRPr="007A6D93">
        <w:t>The black arrows illustrate the solar radiation.</w:t>
      </w:r>
      <w:r>
        <w:t xml:space="preserve"> The latitude of perihelion is defined as </w:t>
      </w:r>
      <w:r w:rsidRPr="0029013C">
        <w:t>the latitude where maximal incoming solar radiation is concentrated at the time of perihelion.</w:t>
      </w:r>
      <w:r>
        <w:t xml:space="preserve"> </w:t>
      </w:r>
      <w:r w:rsidRPr="0029013C">
        <w:t xml:space="preserve">Geographically, it is the </w:t>
      </w:r>
      <w:r w:rsidRPr="00C52B1A">
        <w:t xml:space="preserve">latitude of </w:t>
      </w:r>
      <w:r>
        <w:t>the Earth’s</w:t>
      </w:r>
      <w:r w:rsidRPr="00C52B1A">
        <w:t xml:space="preserve"> </w:t>
      </w:r>
      <w:r>
        <w:t>subsolar</w:t>
      </w:r>
      <w:r w:rsidRPr="00C52B1A">
        <w:t xml:space="preserve"> point</w:t>
      </w:r>
      <w:r>
        <w:t xml:space="preserve"> when perihelion occurs. (A): At 0</w:t>
      </w:r>
      <w:r w:rsidRPr="00C64C74">
        <w:rPr>
          <w:vertAlign w:val="superscript"/>
        </w:rPr>
        <w:t>o</w:t>
      </w:r>
      <w:r>
        <w:rPr>
          <w:vertAlign w:val="superscript"/>
        </w:rPr>
        <w:t xml:space="preserve"> </w:t>
      </w:r>
      <w:r>
        <w:t>longitude of perihelion, the perihelion occurs around the equator; (B): At 90</w:t>
      </w:r>
      <w:r w:rsidRPr="00C64C74">
        <w:rPr>
          <w:vertAlign w:val="superscript"/>
        </w:rPr>
        <w:t>o</w:t>
      </w:r>
      <w:r>
        <w:rPr>
          <w:vertAlign w:val="superscript"/>
        </w:rPr>
        <w:t xml:space="preserve"> </w:t>
      </w:r>
      <w:r>
        <w:t>longitude of perihelion, the perihelion occurs around the Tropic of Cancer; (C): At 180</w:t>
      </w:r>
      <w:r w:rsidRPr="00C64C74">
        <w:rPr>
          <w:vertAlign w:val="superscript"/>
        </w:rPr>
        <w:t>o</w:t>
      </w:r>
      <w:r>
        <w:rPr>
          <w:vertAlign w:val="superscript"/>
        </w:rPr>
        <w:t xml:space="preserve"> </w:t>
      </w:r>
      <w:r>
        <w:t>longitude of perihelion, the perihelion occurs again at the equator; (D): At 270</w:t>
      </w:r>
      <w:r w:rsidRPr="00C64C74">
        <w:rPr>
          <w:vertAlign w:val="superscript"/>
        </w:rPr>
        <w:t>o</w:t>
      </w:r>
      <w:r>
        <w:rPr>
          <w:vertAlign w:val="superscript"/>
        </w:rPr>
        <w:t xml:space="preserve"> </w:t>
      </w:r>
      <w:r>
        <w:t>longitude of perihelion, the perihelion takes place around the T</w:t>
      </w:r>
      <w:r w:rsidRPr="00C64C74">
        <w:t xml:space="preserve">ropic of </w:t>
      </w:r>
      <w:r>
        <w:t>C</w:t>
      </w:r>
      <w:r w:rsidRPr="00C64C74">
        <w:t>apricorn</w:t>
      </w:r>
      <w:r>
        <w:t>.</w:t>
      </w:r>
    </w:p>
    <w:p w14:paraId="5221B16D" w14:textId="77777777" w:rsidR="007D4217" w:rsidRPr="002F01A9" w:rsidRDefault="007D4217" w:rsidP="007D4217">
      <w:pPr>
        <w:spacing w:line="360" w:lineRule="auto"/>
        <w:rPr>
          <w:lang w:eastAsia="zh-CN"/>
        </w:rPr>
      </w:pPr>
    </w:p>
    <w:p w14:paraId="7975DD46" w14:textId="6BFA2574" w:rsidR="007D4217" w:rsidRDefault="001D685E" w:rsidP="007D4217">
      <w:pPr>
        <w:jc w:val="center"/>
      </w:pPr>
      <w:r>
        <w:rPr>
          <w:noProof/>
        </w:rPr>
        <w:lastRenderedPageBreak/>
        <w:drawing>
          <wp:inline distT="0" distB="0" distL="0" distR="0" wp14:anchorId="767BCC5F" wp14:editId="120C5A09">
            <wp:extent cx="5734050" cy="2508885"/>
            <wp:effectExtent l="0" t="0" r="6350" b="5715"/>
            <wp:docPr id="101529898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298984" name="图片 1015298984"/>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4050" cy="2508885"/>
                    </a:xfrm>
                    <a:prstGeom prst="rect">
                      <a:avLst/>
                    </a:prstGeom>
                  </pic:spPr>
                </pic:pic>
              </a:graphicData>
            </a:graphic>
          </wp:inline>
        </w:drawing>
      </w:r>
    </w:p>
    <w:p w14:paraId="39B6CE20" w14:textId="5399B321" w:rsidR="007D4217" w:rsidRPr="00EC515E" w:rsidRDefault="007D4217" w:rsidP="007D4217">
      <w:pPr>
        <w:spacing w:line="360" w:lineRule="auto"/>
        <w:rPr>
          <w:lang w:eastAsia="zh-CN"/>
        </w:rPr>
      </w:pPr>
      <w:r w:rsidRPr="00EC515E">
        <w:rPr>
          <w:rFonts w:hint="eastAsia"/>
          <w:b/>
          <w:bCs/>
        </w:rPr>
        <w:t>Fig</w:t>
      </w:r>
      <w:r w:rsidRPr="00EC515E">
        <w:rPr>
          <w:b/>
          <w:bCs/>
        </w:rPr>
        <w:t>. S</w:t>
      </w:r>
      <w:r w:rsidR="001D685E">
        <w:rPr>
          <w:b/>
          <w:bCs/>
        </w:rPr>
        <w:t>3</w:t>
      </w:r>
      <w:r w:rsidRPr="00EC515E">
        <w:rPr>
          <w:b/>
          <w:bCs/>
        </w:rPr>
        <w:t xml:space="preserve">. </w:t>
      </w:r>
      <w:r w:rsidRPr="00EC515E">
        <w:t xml:space="preserve">Seasonal </w:t>
      </w:r>
      <w:r>
        <w:t xml:space="preserve">solar radiation (black line) and </w:t>
      </w:r>
      <w:r w:rsidRPr="00EC515E">
        <w:t>moist static energy (MSE) anomaly</w:t>
      </w:r>
      <w:r w:rsidR="001D685E">
        <w:t xml:space="preserve"> over </w:t>
      </w:r>
      <w:r w:rsidRPr="00EC515E">
        <w:t>land</w:t>
      </w:r>
      <w:r>
        <w:t xml:space="preserve"> (red line)</w:t>
      </w:r>
      <w:r w:rsidRPr="00EC515E">
        <w:t xml:space="preserve"> and ocean</w:t>
      </w:r>
      <w:r>
        <w:t xml:space="preserve"> (blue line)</w:t>
      </w:r>
      <w:r w:rsidR="001D685E">
        <w:t xml:space="preserve"> in the tropical region (30</w:t>
      </w:r>
      <w:r w:rsidR="001D685E" w:rsidRPr="001D685E">
        <w:rPr>
          <w:vertAlign w:val="superscript"/>
        </w:rPr>
        <w:t>o</w:t>
      </w:r>
      <w:r w:rsidR="001D685E">
        <w:t>S-30</w:t>
      </w:r>
      <w:r w:rsidR="001D685E" w:rsidRPr="001D685E">
        <w:rPr>
          <w:vertAlign w:val="superscript"/>
        </w:rPr>
        <w:t>o</w:t>
      </w:r>
      <w:r w:rsidR="001D685E">
        <w:t>N)</w:t>
      </w:r>
      <w:r w:rsidRPr="00EC515E">
        <w:t xml:space="preserve">. Results are based on the idealized Earth system simulation with obliquity to be 0, and eccentricity to be 0.058. In this setup, the perihelion occurs in </w:t>
      </w:r>
      <w:r>
        <w:t>June</w:t>
      </w:r>
      <w:r w:rsidRPr="00EC515E">
        <w:t xml:space="preserve"> and </w:t>
      </w:r>
      <w:r>
        <w:t>a</w:t>
      </w:r>
      <w:r w:rsidRPr="00EC515E">
        <w:t xml:space="preserve">phelion takes place in </w:t>
      </w:r>
      <w:r>
        <w:t>December</w:t>
      </w:r>
      <w:r w:rsidRPr="00EC515E">
        <w:t xml:space="preserve">. Due to different thermal inertia between land surface and ocean, the atmospheric heating over land is faster than that over the ocean. This leads to stronger increase in moist static energy </w:t>
      </w:r>
      <w:r>
        <w:t>during</w:t>
      </w:r>
      <w:r w:rsidRPr="00EC515E">
        <w:t xml:space="preserve"> perihelion</w:t>
      </w:r>
      <w:r>
        <w:t>, and vice versa during aphelion.</w:t>
      </w:r>
    </w:p>
    <w:p w14:paraId="350E79AB" w14:textId="77777777" w:rsidR="007D4217" w:rsidRPr="00EC515E" w:rsidRDefault="007D4217" w:rsidP="007D4217">
      <w:pPr>
        <w:spacing w:line="360" w:lineRule="auto"/>
        <w:rPr>
          <w:lang w:eastAsia="zh-CN"/>
        </w:rPr>
        <w:sectPr w:rsidR="007D4217" w:rsidRPr="00EC515E">
          <w:pgSz w:w="11910" w:h="16840"/>
          <w:pgMar w:top="1420" w:right="1200" w:bottom="280" w:left="1680" w:header="720" w:footer="720" w:gutter="0"/>
          <w:cols w:space="720"/>
        </w:sectPr>
      </w:pPr>
    </w:p>
    <w:p w14:paraId="37D8180F" w14:textId="77777777" w:rsidR="007D4217" w:rsidRDefault="007D4217" w:rsidP="007D4217"/>
    <w:p w14:paraId="781FCAFE" w14:textId="77777777" w:rsidR="007D4217" w:rsidRDefault="007D4217" w:rsidP="007D4217"/>
    <w:p w14:paraId="76BB606A" w14:textId="77777777" w:rsidR="007D4217" w:rsidRDefault="007D4217" w:rsidP="007D4217">
      <w:pPr>
        <w:jc w:val="center"/>
      </w:pPr>
      <w:r>
        <w:rPr>
          <w:noProof/>
        </w:rPr>
        <w:drawing>
          <wp:inline distT="0" distB="0" distL="0" distR="0" wp14:anchorId="53B3F9BD" wp14:editId="3A8096DC">
            <wp:extent cx="5041900" cy="6858000"/>
            <wp:effectExtent l="0" t="0" r="0" b="0"/>
            <wp:docPr id="790123157" name="图片 1" descr="图表, 折线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0123157" name="图片 1" descr="图表, 折线图&#10;&#10;描述已自动生成"/>
                    <pic:cNvPicPr/>
                  </pic:nvPicPr>
                  <pic:blipFill>
                    <a:blip r:embed="rId7" cstate="print">
                      <a:extLst>
                        <a:ext uri="{28A0092B-C50C-407E-A947-70E740481C1C}">
                          <a14:useLocalDpi xmlns:a14="http://schemas.microsoft.com/office/drawing/2010/main" val="0"/>
                        </a:ext>
                      </a:extLst>
                    </a:blip>
                    <a:stretch>
                      <a:fillRect/>
                    </a:stretch>
                  </pic:blipFill>
                  <pic:spPr>
                    <a:xfrm>
                      <a:off x="0" y="0"/>
                      <a:ext cx="5041900" cy="6858000"/>
                    </a:xfrm>
                    <a:prstGeom prst="rect">
                      <a:avLst/>
                    </a:prstGeom>
                  </pic:spPr>
                </pic:pic>
              </a:graphicData>
            </a:graphic>
          </wp:inline>
        </w:drawing>
      </w:r>
    </w:p>
    <w:p w14:paraId="0D6EC32A" w14:textId="690AA6D7" w:rsidR="007D4217" w:rsidRPr="002263F2" w:rsidRDefault="007D4217" w:rsidP="007D4217">
      <w:pPr>
        <w:rPr>
          <w:lang w:eastAsia="zh-CN"/>
        </w:rPr>
      </w:pPr>
      <w:r w:rsidRPr="00F74912">
        <w:rPr>
          <w:rFonts w:hint="eastAsia"/>
          <w:b/>
          <w:bCs/>
        </w:rPr>
        <w:t>F</w:t>
      </w:r>
      <w:r w:rsidRPr="00F74912">
        <w:rPr>
          <w:b/>
          <w:bCs/>
        </w:rPr>
        <w:t>ig. S</w:t>
      </w:r>
      <w:r w:rsidR="005634F9">
        <w:rPr>
          <w:b/>
          <w:bCs/>
        </w:rPr>
        <w:t>4</w:t>
      </w:r>
      <w:r w:rsidRPr="00F74912">
        <w:rPr>
          <w:b/>
          <w:bCs/>
        </w:rPr>
        <w:t>.</w:t>
      </w:r>
      <w:r>
        <w:t xml:space="preserve"> </w:t>
      </w:r>
      <w:r>
        <w:rPr>
          <w:rFonts w:hint="eastAsia"/>
          <w:lang w:eastAsia="zh-CN"/>
        </w:rPr>
        <w:t>T</w:t>
      </w:r>
      <w:r>
        <w:t xml:space="preserve">ropical convective precipitation over land (blue lines) and ocean (red lines), respectively. </w:t>
      </w:r>
      <w:r>
        <w:rPr>
          <w:rFonts w:hint="eastAsia"/>
          <w:lang w:eastAsia="zh-CN"/>
        </w:rPr>
        <w:t>These</w:t>
      </w:r>
      <w:r>
        <w:rPr>
          <w:lang w:eastAsia="zh-CN"/>
        </w:rPr>
        <w:t xml:space="preserve"> precipitations are shown as standardized total amount of </w:t>
      </w:r>
      <w:r>
        <w:t xml:space="preserve">convective </w:t>
      </w:r>
      <w:r>
        <w:rPr>
          <w:lang w:eastAsia="zh-CN"/>
        </w:rPr>
        <w:t xml:space="preserve">precipitation over </w:t>
      </w:r>
      <w:r>
        <w:t>tropical area (30</w:t>
      </w:r>
      <w:r w:rsidRPr="000D616F">
        <w:rPr>
          <w:vertAlign w:val="superscript"/>
        </w:rPr>
        <w:t>o</w:t>
      </w:r>
      <w:r>
        <w:t>S-30</w:t>
      </w:r>
      <w:r w:rsidRPr="000D616F">
        <w:rPr>
          <w:vertAlign w:val="superscript"/>
        </w:rPr>
        <w:t>o</w:t>
      </w:r>
      <w:r>
        <w:t>N).</w:t>
      </w:r>
      <w:r>
        <w:rPr>
          <w:rFonts w:hint="eastAsia"/>
          <w:lang w:eastAsia="zh-CN"/>
        </w:rPr>
        <w:t xml:space="preserve"> </w:t>
      </w:r>
      <w:r>
        <w:t xml:space="preserve">Enhances land precipitation around perihelion correspond to decrease ocean precipitation. Due to seasonal shifting perihelion (blue arrow), the seasonal land precipitation maxima are achieved at different </w:t>
      </w:r>
      <w:proofErr w:type="spellStart"/>
      <w:r>
        <w:t>precessional</w:t>
      </w:r>
      <w:proofErr w:type="spellEnd"/>
      <w:r>
        <w:t xml:space="preserve"> phases. Results based </w:t>
      </w:r>
      <w:r>
        <w:lastRenderedPageBreak/>
        <w:t xml:space="preserve">on 24 AWI-ESM time-slice simulations recovering a </w:t>
      </w:r>
      <w:proofErr w:type="spellStart"/>
      <w:r>
        <w:t>precessional</w:t>
      </w:r>
      <w:proofErr w:type="spellEnd"/>
      <w:r>
        <w:t xml:space="preserve"> cycle (see </w:t>
      </w:r>
      <w:r w:rsidRPr="001477B9">
        <w:t>Materials and Methods</w:t>
      </w:r>
      <w:r>
        <w:t>)</w:t>
      </w:r>
      <w:r>
        <w:rPr>
          <w:rFonts w:hint="eastAsia"/>
        </w:rPr>
        <w:t>.</w:t>
      </w:r>
    </w:p>
    <w:p w14:paraId="6BF3CCAF" w14:textId="77777777" w:rsidR="007D4217" w:rsidRDefault="007D4217" w:rsidP="007D4217">
      <w:pPr>
        <w:spacing w:line="360" w:lineRule="auto"/>
      </w:pPr>
    </w:p>
    <w:p w14:paraId="3CD3BCE4" w14:textId="77777777" w:rsidR="007D4217" w:rsidRDefault="007D4217" w:rsidP="007D4217">
      <w:pPr>
        <w:spacing w:line="360" w:lineRule="auto"/>
      </w:pPr>
    </w:p>
    <w:p w14:paraId="6A9E484D" w14:textId="3C4FCA42" w:rsidR="007D4217" w:rsidRDefault="007D4217" w:rsidP="007D4217">
      <w:pPr>
        <w:spacing w:line="360" w:lineRule="auto"/>
        <w:rPr>
          <w:rStyle w:val="a3"/>
          <w:lang w:eastAsia="zh-CN"/>
        </w:rPr>
      </w:pPr>
      <w:r w:rsidRPr="00D859C0">
        <w:rPr>
          <w:b/>
          <w:bCs/>
          <w:lang w:eastAsia="zh-CN"/>
        </w:rPr>
        <w:t xml:space="preserve">Movie </w:t>
      </w:r>
      <w:r w:rsidR="00742A7D">
        <w:rPr>
          <w:b/>
          <w:bCs/>
          <w:lang w:eastAsia="zh-CN"/>
        </w:rPr>
        <w:t>S</w:t>
      </w:r>
      <w:r w:rsidRPr="00D859C0">
        <w:rPr>
          <w:b/>
          <w:bCs/>
          <w:lang w:eastAsia="zh-CN"/>
        </w:rPr>
        <w:t>1 can be access from this link</w:t>
      </w:r>
      <w:r>
        <w:rPr>
          <w:lang w:eastAsia="zh-CN"/>
        </w:rPr>
        <w:t xml:space="preserve"> </w:t>
      </w:r>
      <w:hyperlink r:id="rId8" w:history="1">
        <w:r w:rsidRPr="007F0D76">
          <w:rPr>
            <w:rStyle w:val="a3"/>
            <w:lang w:eastAsia="zh-CN"/>
          </w:rPr>
          <w:t>https://zenodo.org/doi/10.5281/zenodo.11395458</w:t>
        </w:r>
      </w:hyperlink>
    </w:p>
    <w:p w14:paraId="5548AFDA" w14:textId="77777777" w:rsidR="007D4217" w:rsidRDefault="007D4217" w:rsidP="007D4217">
      <w:pPr>
        <w:spacing w:line="360" w:lineRule="auto"/>
        <w:rPr>
          <w:lang w:eastAsia="zh-CN"/>
        </w:rPr>
      </w:pPr>
    </w:p>
    <w:p w14:paraId="608F1E07" w14:textId="5C0F0A4F" w:rsidR="007D4217" w:rsidRDefault="007D4217" w:rsidP="007D4217">
      <w:pPr>
        <w:spacing w:line="360" w:lineRule="auto"/>
      </w:pPr>
      <w:r w:rsidRPr="00C64C74">
        <w:rPr>
          <w:b/>
          <w:bCs/>
        </w:rPr>
        <w:t xml:space="preserve">Movie </w:t>
      </w:r>
      <w:r w:rsidR="00742A7D">
        <w:rPr>
          <w:b/>
          <w:bCs/>
        </w:rPr>
        <w:t>S</w:t>
      </w:r>
      <w:r>
        <w:rPr>
          <w:b/>
          <w:bCs/>
        </w:rPr>
        <w:t>1</w:t>
      </w:r>
      <w:r w:rsidRPr="00C64C74">
        <w:rPr>
          <w:b/>
          <w:bCs/>
        </w:rPr>
        <w:t>:</w:t>
      </w:r>
      <w:r>
        <w:rPr>
          <w:rFonts w:hint="eastAsia"/>
        </w:rPr>
        <w:t xml:space="preserve"> </w:t>
      </w:r>
      <w:r>
        <w:t xml:space="preserve">Shifting season and </w:t>
      </w:r>
      <w:r w:rsidRPr="008A4F26">
        <w:t>latitude of perihelion</w:t>
      </w:r>
      <w:r>
        <w:t xml:space="preserve"> due to precession of the Earth’s rotation axis. (A) S</w:t>
      </w:r>
      <w:r w:rsidRPr="00DE452B">
        <w:t>chematic view of perihelion</w:t>
      </w:r>
      <w:r>
        <w:t xml:space="preserve">. (B). </w:t>
      </w:r>
      <w:r w:rsidRPr="00DE452B">
        <w:t>Geometric perspective showing how precession of the Earth's rotation axis alters the latitude of perihelion</w:t>
      </w:r>
      <w:r>
        <w:t xml:space="preserve">. </w:t>
      </w:r>
      <w:r>
        <w:rPr>
          <w:rFonts w:hint="eastAsia"/>
        </w:rPr>
        <w:t>T</w:t>
      </w:r>
      <w:r>
        <w:t xml:space="preserve">he yellow arrows illustrate the solar radiation. The black lines represent the </w:t>
      </w:r>
      <w:r w:rsidRPr="008A4F26">
        <w:t>Tropic of Cancer</w:t>
      </w:r>
      <w:r>
        <w:t xml:space="preserve"> and </w:t>
      </w:r>
      <w:r w:rsidRPr="008A4F26">
        <w:t>Tropic of Capricorn</w:t>
      </w:r>
      <w:r>
        <w:t xml:space="preserve">, respectively. The pink line gives the latitude of perihelion which is the latitude of the Sun’s zenith point when perihelion occurs. (C). </w:t>
      </w:r>
      <w:r w:rsidRPr="002D3D3B">
        <w:t xml:space="preserve">Evolution of seasonal solar radiation pattern within a </w:t>
      </w:r>
      <w:proofErr w:type="spellStart"/>
      <w:r w:rsidRPr="002D3D3B">
        <w:t>precessional</w:t>
      </w:r>
      <w:proofErr w:type="spellEnd"/>
      <w:r w:rsidRPr="002D3D3B">
        <w:t xml:space="preserve"> cycle.</w:t>
      </w:r>
      <w:r>
        <w:t xml:space="preserve"> </w:t>
      </w:r>
      <w:r w:rsidRPr="002D3D3B">
        <w:t xml:space="preserve">The color circle depicts the seasonal distribution of solar radiation, which is determined by the distance between the Sun and the Earth. </w:t>
      </w:r>
      <w:r>
        <w:t xml:space="preserve">The changing number at the top of subpanel give the </w:t>
      </w:r>
      <w:proofErr w:type="spellStart"/>
      <w:r>
        <w:t>precessional</w:t>
      </w:r>
      <w:proofErr w:type="spellEnd"/>
      <w:r>
        <w:t xml:space="preserve"> phase. </w:t>
      </w:r>
      <w:r w:rsidRPr="002D3D3B">
        <w:t xml:space="preserve">The </w:t>
      </w:r>
      <w:r>
        <w:t>pink</w:t>
      </w:r>
      <w:r w:rsidRPr="002D3D3B">
        <w:t xml:space="preserve"> dot represents the position of perihelion. Wherever the perihelion takes place</w:t>
      </w:r>
      <w:r>
        <w:t>s</w:t>
      </w:r>
      <w:r w:rsidRPr="002D3D3B">
        <w:t xml:space="preserve">, the insolation at that latitude and season reaches its maximal value within a </w:t>
      </w:r>
      <w:proofErr w:type="spellStart"/>
      <w:r w:rsidRPr="002D3D3B">
        <w:t>precessional</w:t>
      </w:r>
      <w:proofErr w:type="spellEnd"/>
      <w:r w:rsidRPr="002D3D3B">
        <w:t xml:space="preserve"> cycle.</w:t>
      </w:r>
      <w:r>
        <w:t xml:space="preserve"> (D). Changing latitude of </w:t>
      </w:r>
      <w:r w:rsidRPr="008A4F26">
        <w:t>perihelion</w:t>
      </w:r>
      <w:r>
        <w:t xml:space="preserve"> in a </w:t>
      </w:r>
      <w:proofErr w:type="spellStart"/>
      <w:r>
        <w:t>precessional</w:t>
      </w:r>
      <w:proofErr w:type="spellEnd"/>
      <w:r>
        <w:t xml:space="preserve"> cycle.</w:t>
      </w:r>
      <w:r>
        <w:rPr>
          <w:rFonts w:hint="eastAsia"/>
        </w:rPr>
        <w:t xml:space="preserve"> </w:t>
      </w:r>
      <w:r w:rsidRPr="002D3D3B">
        <w:t xml:space="preserve">Within a </w:t>
      </w:r>
      <w:proofErr w:type="spellStart"/>
      <w:r w:rsidRPr="002D3D3B">
        <w:t>precessional</w:t>
      </w:r>
      <w:proofErr w:type="spellEnd"/>
      <w:r w:rsidRPr="002D3D3B">
        <w:t xml:space="preserve"> cycle, the latitude of perihelion moves from the Tropic of Capricorn to the Tropic of Cancer and back again, like the movement of Sun's zenith point within a year.</w:t>
      </w:r>
      <w:r w:rsidRPr="00DE452B">
        <w:t xml:space="preserve"> In this movie, the eccentricity is set to 0.058 and the obliquity is</w:t>
      </w:r>
      <w:r>
        <w:t xml:space="preserve"> fixed at</w:t>
      </w:r>
      <w:r w:rsidRPr="00DE452B">
        <w:t xml:space="preserve"> 24.5</w:t>
      </w:r>
      <w:r w:rsidRPr="00DE452B">
        <w:rPr>
          <w:vertAlign w:val="superscript"/>
        </w:rPr>
        <w:t>o</w:t>
      </w:r>
      <w:r w:rsidRPr="00DE452B">
        <w:t>.</w:t>
      </w:r>
    </w:p>
    <w:p w14:paraId="6D7FD898" w14:textId="77777777" w:rsidR="007D4217" w:rsidRDefault="007D4217" w:rsidP="007D4217">
      <w:pPr>
        <w:spacing w:line="360" w:lineRule="auto"/>
      </w:pPr>
    </w:p>
    <w:p w14:paraId="5CA52831" w14:textId="77777777" w:rsidR="007D4217" w:rsidRPr="00DF7DEB" w:rsidRDefault="007D4217" w:rsidP="007D4217">
      <w:pPr>
        <w:spacing w:line="360" w:lineRule="auto"/>
        <w:rPr>
          <w:b/>
          <w:bCs/>
        </w:rPr>
      </w:pPr>
      <w:r w:rsidRPr="00DF7DEB">
        <w:rPr>
          <w:rFonts w:hint="eastAsia"/>
          <w:b/>
          <w:bCs/>
        </w:rPr>
        <w:t>R</w:t>
      </w:r>
      <w:r w:rsidRPr="00DF7DEB">
        <w:rPr>
          <w:b/>
          <w:bCs/>
        </w:rPr>
        <w:t>eferences:</w:t>
      </w:r>
    </w:p>
    <w:p w14:paraId="4703CC12" w14:textId="77777777" w:rsidR="007D4217" w:rsidRDefault="007D4217" w:rsidP="007D4217">
      <w:pPr>
        <w:spacing w:line="360" w:lineRule="auto"/>
      </w:pPr>
    </w:p>
    <w:p w14:paraId="2FC33F4A" w14:textId="49DEF718" w:rsidR="00DF7DEB" w:rsidRDefault="007D4217" w:rsidP="00FE57FD">
      <w:pPr>
        <w:spacing w:line="360" w:lineRule="auto"/>
      </w:pPr>
      <w:proofErr w:type="spellStart"/>
      <w:r w:rsidRPr="00DF7DEB">
        <w:t>Hersbach</w:t>
      </w:r>
      <w:proofErr w:type="spellEnd"/>
      <w:r w:rsidRPr="00DF7DEB">
        <w:t>, H., Bell, B., </w:t>
      </w:r>
      <w:proofErr w:type="spellStart"/>
      <w:r w:rsidRPr="00DF7DEB">
        <w:t>Berrisford</w:t>
      </w:r>
      <w:proofErr w:type="spellEnd"/>
      <w:r w:rsidRPr="00DF7DEB">
        <w:t>, P., </w:t>
      </w:r>
      <w:proofErr w:type="spellStart"/>
      <w:r w:rsidRPr="00DF7DEB">
        <w:t>Horányi</w:t>
      </w:r>
      <w:proofErr w:type="spellEnd"/>
      <w:r w:rsidRPr="00DF7DEB">
        <w:t>, A., </w:t>
      </w:r>
      <w:proofErr w:type="spellStart"/>
      <w:r w:rsidRPr="00DF7DEB">
        <w:t>Sabater</w:t>
      </w:r>
      <w:proofErr w:type="spellEnd"/>
      <w:r w:rsidRPr="00DF7DEB">
        <w:t>, J. M., Nicolas, J., Radu, R., </w:t>
      </w:r>
      <w:proofErr w:type="spellStart"/>
      <w:r w:rsidRPr="00DF7DEB">
        <w:t>Schepers</w:t>
      </w:r>
      <w:proofErr w:type="spellEnd"/>
      <w:r w:rsidRPr="00DF7DEB">
        <w:t>, D., Simmons, A., </w:t>
      </w:r>
      <w:proofErr w:type="spellStart"/>
      <w:r w:rsidRPr="00DF7DEB">
        <w:t>Soci</w:t>
      </w:r>
      <w:proofErr w:type="spellEnd"/>
      <w:r w:rsidRPr="00DF7DEB">
        <w:t xml:space="preserve">, C., &amp; Dee, D. (2019). Global reanalysis: goodbye ERA-Interim, hello ERA5. ECMWF </w:t>
      </w:r>
      <w:proofErr w:type="spellStart"/>
      <w:proofErr w:type="gramStart"/>
      <w:r w:rsidRPr="00DF7DEB">
        <w:t>Newsl</w:t>
      </w:r>
      <w:proofErr w:type="spellEnd"/>
      <w:r w:rsidRPr="00DF7DEB">
        <w:t>,  159</w:t>
      </w:r>
      <w:proofErr w:type="gramEnd"/>
      <w:r w:rsidRPr="00DF7DEB">
        <w:t>,  17–24.</w:t>
      </w:r>
    </w:p>
    <w:p w14:paraId="4505A00C" w14:textId="77777777" w:rsidR="00913A3F" w:rsidRDefault="00913A3F" w:rsidP="00FE57FD">
      <w:pPr>
        <w:spacing w:line="360" w:lineRule="auto"/>
      </w:pPr>
    </w:p>
    <w:p w14:paraId="56DA0A13" w14:textId="77777777" w:rsidR="00913A3F" w:rsidRDefault="00913A3F" w:rsidP="00FE57FD">
      <w:pPr>
        <w:spacing w:line="360" w:lineRule="auto"/>
      </w:pPr>
    </w:p>
    <w:p w14:paraId="66863B8E" w14:textId="77777777" w:rsidR="00913A3F" w:rsidRDefault="00913A3F" w:rsidP="00FE57FD">
      <w:pPr>
        <w:spacing w:line="360" w:lineRule="auto"/>
      </w:pPr>
    </w:p>
    <w:p w14:paraId="25E0B153" w14:textId="77777777" w:rsidR="00913A3F" w:rsidRDefault="00913A3F" w:rsidP="00FE57FD">
      <w:pPr>
        <w:spacing w:line="360" w:lineRule="auto"/>
      </w:pPr>
    </w:p>
    <w:sectPr w:rsidR="00913A3F" w:rsidSect="00E853D5">
      <w:pgSz w:w="12240" w:h="15840"/>
      <w:pgMar w:top="1440" w:right="1440" w:bottom="1440" w:left="1440" w:header="720" w:footer="720" w:gutter="0"/>
      <w:pgNumType w:start="1"/>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2"/>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76D"/>
    <w:rsid w:val="00026D8D"/>
    <w:rsid w:val="000D616F"/>
    <w:rsid w:val="00124EEA"/>
    <w:rsid w:val="001477B9"/>
    <w:rsid w:val="001B0B2C"/>
    <w:rsid w:val="001D685E"/>
    <w:rsid w:val="002163DC"/>
    <w:rsid w:val="002F01A9"/>
    <w:rsid w:val="002F035A"/>
    <w:rsid w:val="002F225E"/>
    <w:rsid w:val="0037059C"/>
    <w:rsid w:val="003C41C7"/>
    <w:rsid w:val="00551EF1"/>
    <w:rsid w:val="005634F9"/>
    <w:rsid w:val="0060546A"/>
    <w:rsid w:val="0062276D"/>
    <w:rsid w:val="006E009D"/>
    <w:rsid w:val="00742A7D"/>
    <w:rsid w:val="007C71BD"/>
    <w:rsid w:val="007D4217"/>
    <w:rsid w:val="007F3AD5"/>
    <w:rsid w:val="00814929"/>
    <w:rsid w:val="00877D66"/>
    <w:rsid w:val="008A4F26"/>
    <w:rsid w:val="00913A3F"/>
    <w:rsid w:val="00943B03"/>
    <w:rsid w:val="009A57E7"/>
    <w:rsid w:val="009D6E76"/>
    <w:rsid w:val="009E2105"/>
    <w:rsid w:val="00A17916"/>
    <w:rsid w:val="00B37577"/>
    <w:rsid w:val="00B66C2D"/>
    <w:rsid w:val="00B94C89"/>
    <w:rsid w:val="00BB02FD"/>
    <w:rsid w:val="00CC6F07"/>
    <w:rsid w:val="00D20003"/>
    <w:rsid w:val="00D859C0"/>
    <w:rsid w:val="00DB5FBC"/>
    <w:rsid w:val="00DE452B"/>
    <w:rsid w:val="00DF7DEB"/>
    <w:rsid w:val="00E1286E"/>
    <w:rsid w:val="00F22FAC"/>
    <w:rsid w:val="00F74912"/>
    <w:rsid w:val="00FA3A54"/>
    <w:rsid w:val="00FE57F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4:docId w14:val="08B4E9B1"/>
  <w15:chartTrackingRefBased/>
  <w15:docId w15:val="{A733D92E-FCD6-A743-9129-D3B2529007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4"/>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2276D"/>
    <w:rPr>
      <w:rFonts w:ascii="Times New Roman" w:hAnsi="Times New Roman" w:cs="Times New Roman"/>
      <w:kern w:val="0"/>
      <w:sz w:val="24"/>
      <w:szCs w:val="20"/>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Mcaption">
    <w:name w:val="SM caption"/>
    <w:basedOn w:val="a"/>
    <w:qFormat/>
    <w:rsid w:val="0062276D"/>
  </w:style>
  <w:style w:type="character" w:styleId="a3">
    <w:name w:val="Hyperlink"/>
    <w:semiHidden/>
    <w:rsid w:val="0062276D"/>
    <w:rPr>
      <w:color w:val="0000FF"/>
      <w:u w:val="single"/>
    </w:rPr>
  </w:style>
  <w:style w:type="character" w:styleId="a4">
    <w:name w:val="Unresolved Mention"/>
    <w:basedOn w:val="a0"/>
    <w:uiPriority w:val="99"/>
    <w:semiHidden/>
    <w:unhideWhenUsed/>
    <w:rsid w:val="00A17916"/>
    <w:rPr>
      <w:color w:val="605E5C"/>
      <w:shd w:val="clear" w:color="auto" w:fill="E1DFDD"/>
    </w:rPr>
  </w:style>
  <w:style w:type="paragraph" w:styleId="a5">
    <w:name w:val="Normal (Web)"/>
    <w:basedOn w:val="a"/>
    <w:uiPriority w:val="99"/>
    <w:semiHidden/>
    <w:unhideWhenUsed/>
    <w:rsid w:val="0060546A"/>
    <w:pPr>
      <w:spacing w:before="100" w:beforeAutospacing="1" w:after="100" w:afterAutospacing="1"/>
    </w:pPr>
    <w:rPr>
      <w:rFonts w:ascii="宋体" w:eastAsia="宋体" w:hAnsi="宋体" w:cs="宋体"/>
      <w:szCs w:val="24"/>
      <w:lang w:eastAsia="zh-CN"/>
    </w:rPr>
  </w:style>
  <w:style w:type="character" w:customStyle="1" w:styleId="author">
    <w:name w:val="author"/>
    <w:basedOn w:val="a0"/>
    <w:rsid w:val="00DF7DEB"/>
  </w:style>
  <w:style w:type="character" w:customStyle="1" w:styleId="apple-converted-space">
    <w:name w:val="apple-converted-space"/>
    <w:basedOn w:val="a0"/>
    <w:rsid w:val="00DF7DEB"/>
  </w:style>
  <w:style w:type="character" w:customStyle="1" w:styleId="pubyear">
    <w:name w:val="pubyear"/>
    <w:basedOn w:val="a0"/>
    <w:rsid w:val="00DF7DEB"/>
  </w:style>
  <w:style w:type="character" w:customStyle="1" w:styleId="articletitle">
    <w:name w:val="articletitle"/>
    <w:basedOn w:val="a0"/>
    <w:rsid w:val="00DF7DEB"/>
  </w:style>
  <w:style w:type="character" w:customStyle="1" w:styleId="vol">
    <w:name w:val="vol"/>
    <w:basedOn w:val="a0"/>
    <w:rsid w:val="00DF7DEB"/>
  </w:style>
  <w:style w:type="character" w:customStyle="1" w:styleId="pagefirst">
    <w:name w:val="pagefirst"/>
    <w:basedOn w:val="a0"/>
    <w:rsid w:val="00DF7DEB"/>
  </w:style>
  <w:style w:type="character" w:customStyle="1" w:styleId="pagelast">
    <w:name w:val="pagelast"/>
    <w:basedOn w:val="a0"/>
    <w:rsid w:val="00DF7DE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9536106">
      <w:bodyDiv w:val="1"/>
      <w:marLeft w:val="0"/>
      <w:marRight w:val="0"/>
      <w:marTop w:val="0"/>
      <w:marBottom w:val="0"/>
      <w:divBdr>
        <w:top w:val="none" w:sz="0" w:space="0" w:color="auto"/>
        <w:left w:val="none" w:sz="0" w:space="0" w:color="auto"/>
        <w:bottom w:val="none" w:sz="0" w:space="0" w:color="auto"/>
        <w:right w:val="none" w:sz="0" w:space="0" w:color="auto"/>
      </w:divBdr>
    </w:div>
    <w:div w:id="11526006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zenodo.org/doi/10.5281/zenodo.11395458" TargetMode="Externa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Office 主题 2013 - 2022">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267</TotalTime>
  <Pages>5</Pages>
  <Words>629</Words>
  <Characters>3589</Characters>
  <Application>Microsoft Office Word</Application>
  <DocSecurity>0</DocSecurity>
  <Lines>29</Lines>
  <Paragraphs>8</Paragraphs>
  <ScaleCrop>false</ScaleCrop>
  <Company/>
  <LinksUpToDate>false</LinksUpToDate>
  <CharactersWithSpaces>4210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杨虎</dc:creator>
  <cp:keywords/>
  <dc:description/>
  <cp:lastModifiedBy>杨虎</cp:lastModifiedBy>
  <cp:revision>42</cp:revision>
  <cp:lastPrinted>2024-09-04T08:56:00Z</cp:lastPrinted>
  <dcterms:created xsi:type="dcterms:W3CDTF">2023-11-28T15:05:00Z</dcterms:created>
  <dcterms:modified xsi:type="dcterms:W3CDTF">2025-02-16T22:50:00Z</dcterms:modified>
</cp:coreProperties>
</file>