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B98CA25" w14:textId="187BDAE9" w:rsidR="005E3B36" w:rsidRPr="002B1FB1" w:rsidRDefault="005E3B36" w:rsidP="00BE13E1">
      <w:pPr>
        <w:pStyle w:val="MStitle"/>
        <w:spacing w:before="0" w:line="360" w:lineRule="auto"/>
        <w:rPr>
          <w:b w:val="0"/>
          <w:bCs/>
          <w:i/>
          <w:iCs/>
        </w:rPr>
      </w:pPr>
      <w:r w:rsidRPr="002B1FB1">
        <w:rPr>
          <w:b w:val="0"/>
          <w:bCs/>
          <w:i/>
          <w:iCs/>
        </w:rPr>
        <w:t>Supplement of</w:t>
      </w:r>
    </w:p>
    <w:p w14:paraId="1A933102" w14:textId="06A8264F" w:rsidR="00EE1516" w:rsidRPr="002B1FB1" w:rsidRDefault="00EE1516" w:rsidP="00EE1516">
      <w:pPr>
        <w:pStyle w:val="MStitle"/>
        <w:spacing w:after="240"/>
      </w:pPr>
      <w:r w:rsidRPr="002B1FB1">
        <w:t xml:space="preserve">Satellite-based, top-down approach for the adjustment of aerosol precursor emissions over East Asia: </w:t>
      </w:r>
      <w:r w:rsidR="006C6803" w:rsidRPr="0090449F">
        <w:rPr>
          <w:color w:val="0000FF"/>
        </w:rPr>
        <w:t>TROPOMI</w:t>
      </w:r>
      <w:r w:rsidR="006C6803">
        <w:rPr>
          <w:color w:val="0000FF"/>
        </w:rPr>
        <w:t xml:space="preserve"> product</w:t>
      </w:r>
      <w:r w:rsidR="006C6803">
        <w:t>, and th</w:t>
      </w:r>
      <w:r w:rsidRPr="002B1FB1">
        <w:t xml:space="preserve">e Geostationary Environment Monitoring Spectrometer (GEMS) data fusion product and its </w:t>
      </w:r>
      <w:r w:rsidRPr="006C6803">
        <w:rPr>
          <w:color w:val="0000FF"/>
        </w:rPr>
        <w:t>prox</w:t>
      </w:r>
      <w:r w:rsidR="00C85F40" w:rsidRPr="006C6803">
        <w:rPr>
          <w:color w:val="0000FF"/>
        </w:rPr>
        <w:t>y</w:t>
      </w:r>
    </w:p>
    <w:p w14:paraId="538659D3" w14:textId="13A92C74" w:rsidR="00B4015F" w:rsidRPr="002B1FB1" w:rsidRDefault="00C138DA" w:rsidP="00BE13E1">
      <w:pPr>
        <w:pStyle w:val="Authors"/>
        <w:spacing w:line="360" w:lineRule="auto"/>
      </w:pPr>
      <w:r w:rsidRPr="002B1FB1">
        <w:t>Jincheol Park</w:t>
      </w:r>
      <w:r w:rsidR="00486A54" w:rsidRPr="002B1FB1">
        <w:t xml:space="preserve"> </w:t>
      </w:r>
      <w:r w:rsidR="00965422">
        <w:t xml:space="preserve">and Jia Jung </w:t>
      </w:r>
      <w:r w:rsidR="00486A54" w:rsidRPr="002B1FB1">
        <w:t>et al.</w:t>
      </w:r>
    </w:p>
    <w:p w14:paraId="4B2F3FC8" w14:textId="4BD8A0F5" w:rsidR="000A1B66" w:rsidRPr="002B1FB1" w:rsidRDefault="000A1B66" w:rsidP="00BE13E1">
      <w:pPr>
        <w:pStyle w:val="Correspondence"/>
        <w:spacing w:line="360" w:lineRule="auto"/>
      </w:pPr>
      <w:r w:rsidRPr="002B1FB1">
        <w:rPr>
          <w:i/>
        </w:rPr>
        <w:t>Correspondence</w:t>
      </w:r>
      <w:r w:rsidR="0059331A" w:rsidRPr="002B1FB1">
        <w:rPr>
          <w:i/>
        </w:rPr>
        <w:t xml:space="preserve"> to</w:t>
      </w:r>
      <w:r w:rsidRPr="002B1FB1">
        <w:rPr>
          <w:iCs/>
        </w:rPr>
        <w:t>:</w:t>
      </w:r>
      <w:r w:rsidRPr="002B1FB1">
        <w:t xml:space="preserve"> </w:t>
      </w:r>
      <w:r w:rsidR="00C138DA" w:rsidRPr="002B1FB1">
        <w:t xml:space="preserve">Yunsoo Choi </w:t>
      </w:r>
      <w:r w:rsidRPr="002B1FB1">
        <w:t>(</w:t>
      </w:r>
      <w:r w:rsidR="00237350" w:rsidRPr="002B1FB1">
        <w:t>ychoi6@uh.edu)</w:t>
      </w:r>
    </w:p>
    <w:p w14:paraId="481DDEA9" w14:textId="63619D7E" w:rsidR="00471F52" w:rsidRPr="002B1FB1" w:rsidRDefault="00471F52" w:rsidP="00BE13E1">
      <w:pPr>
        <w:jc w:val="left"/>
      </w:pPr>
      <w:r w:rsidRPr="002B1FB1">
        <w:br w:type="page"/>
      </w:r>
    </w:p>
    <w:p w14:paraId="37B8774C" w14:textId="52F06E35" w:rsidR="00656456" w:rsidRPr="002B1FB1" w:rsidRDefault="007A4DA2" w:rsidP="0048319F">
      <w:pPr>
        <w:spacing w:after="240"/>
        <w:rPr>
          <w:rFonts w:eastAsia="바탕"/>
          <w:b/>
          <w:bCs/>
          <w:sz w:val="18"/>
          <w:szCs w:val="18"/>
          <w:lang w:eastAsia="ko-KR"/>
        </w:rPr>
      </w:pPr>
      <w:r w:rsidRPr="002B1FB1">
        <w:rPr>
          <w:rFonts w:eastAsia="바탕"/>
          <w:b/>
          <w:bCs/>
          <w:sz w:val="18"/>
          <w:szCs w:val="18"/>
          <w:lang w:eastAsia="ko-KR"/>
        </w:rPr>
        <w:lastRenderedPageBreak/>
        <w:t xml:space="preserve">Table S1. </w:t>
      </w:r>
      <w:r w:rsidR="00342E12" w:rsidRPr="002B1FB1">
        <w:rPr>
          <w:rFonts w:eastAsia="바탕"/>
          <w:b/>
          <w:bCs/>
          <w:sz w:val="18"/>
          <w:szCs w:val="18"/>
          <w:lang w:eastAsia="ko-KR"/>
        </w:rPr>
        <w:t>Model configurations</w:t>
      </w:r>
      <w:r w:rsidRPr="002B1FB1">
        <w:rPr>
          <w:rFonts w:eastAsia="바탕"/>
          <w:b/>
          <w:bCs/>
          <w:sz w:val="18"/>
          <w:szCs w:val="18"/>
          <w:lang w:eastAsia="ko-KR"/>
        </w:rPr>
        <w:t>.</w:t>
      </w:r>
    </w:p>
    <w:tbl>
      <w:tblPr>
        <w:tblStyle w:val="TableGrid"/>
        <w:tblW w:w="0" w:type="auto"/>
        <w:tblBorders>
          <w:left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3544"/>
        <w:gridCol w:w="5472"/>
      </w:tblGrid>
      <w:tr w:rsidR="002B1FB1" w:rsidRPr="002B1FB1" w14:paraId="434EE0E0" w14:textId="77777777" w:rsidTr="00B94957">
        <w:trPr>
          <w:trHeight w:val="397"/>
        </w:trPr>
        <w:tc>
          <w:tcPr>
            <w:tcW w:w="90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6751AC61" w14:textId="14C42ABB" w:rsidR="00B94957" w:rsidRPr="002B1FB1" w:rsidRDefault="00B94957" w:rsidP="00B94957">
            <w:pPr>
              <w:jc w:val="center"/>
              <w:rPr>
                <w:rFonts w:eastAsia="바탕"/>
                <w:sz w:val="18"/>
                <w:szCs w:val="18"/>
                <w:lang w:eastAsia="ko-KR"/>
              </w:rPr>
            </w:pPr>
            <w:r w:rsidRPr="002B1FB1">
              <w:rPr>
                <w:rFonts w:eastAsia="바탕" w:hint="eastAsia"/>
                <w:sz w:val="18"/>
                <w:szCs w:val="18"/>
                <w:lang w:eastAsia="ko-KR"/>
              </w:rPr>
              <w:t>W</w:t>
            </w:r>
            <w:r w:rsidRPr="002B1FB1">
              <w:rPr>
                <w:rFonts w:eastAsia="바탕"/>
                <w:sz w:val="18"/>
                <w:szCs w:val="18"/>
                <w:lang w:eastAsia="ko-KR"/>
              </w:rPr>
              <w:t>RF 3.8</w:t>
            </w:r>
          </w:p>
        </w:tc>
      </w:tr>
      <w:tr w:rsidR="002B1FB1" w:rsidRPr="002B1FB1" w14:paraId="2493795F" w14:textId="77777777" w:rsidTr="00B94957">
        <w:trPr>
          <w:trHeight w:val="397"/>
        </w:trPr>
        <w:tc>
          <w:tcPr>
            <w:tcW w:w="3544" w:type="dxa"/>
            <w:tcBorders>
              <w:top w:val="single" w:sz="4" w:space="0" w:color="auto"/>
            </w:tcBorders>
          </w:tcPr>
          <w:p w14:paraId="3AC577A0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Domain</w:t>
            </w:r>
          </w:p>
        </w:tc>
        <w:tc>
          <w:tcPr>
            <w:tcW w:w="5472" w:type="dxa"/>
            <w:tcBorders>
              <w:top w:val="single" w:sz="4" w:space="0" w:color="auto"/>
            </w:tcBorders>
          </w:tcPr>
          <w:p w14:paraId="448B06DF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East Asia on 27 km × 27 km grids</w:t>
            </w:r>
          </w:p>
        </w:tc>
      </w:tr>
      <w:tr w:rsidR="002B1FB1" w:rsidRPr="002B1FB1" w14:paraId="3F660B80" w14:textId="77777777" w:rsidTr="00B94957">
        <w:trPr>
          <w:trHeight w:val="397"/>
        </w:trPr>
        <w:tc>
          <w:tcPr>
            <w:tcW w:w="3544" w:type="dxa"/>
          </w:tcPr>
          <w:p w14:paraId="48A3FB9E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rFonts w:hint="eastAsia"/>
                <w:sz w:val="18"/>
                <w:szCs w:val="18"/>
              </w:rPr>
              <w:t>M</w:t>
            </w:r>
            <w:r w:rsidRPr="002B1FB1">
              <w:rPr>
                <w:sz w:val="18"/>
                <w:szCs w:val="18"/>
              </w:rPr>
              <w:t>icrophysics</w:t>
            </w:r>
          </w:p>
        </w:tc>
        <w:tc>
          <w:tcPr>
            <w:tcW w:w="5472" w:type="dxa"/>
          </w:tcPr>
          <w:p w14:paraId="55F8A886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 xml:space="preserve">Morrison double-moment scheme (Morrison </w:t>
            </w:r>
            <w:r w:rsidRPr="002B1FB1">
              <w:rPr>
                <w:i/>
                <w:iCs/>
                <w:sz w:val="18"/>
                <w:szCs w:val="18"/>
              </w:rPr>
              <w:t>et al</w:t>
            </w:r>
            <w:r w:rsidRPr="002B1FB1">
              <w:rPr>
                <w:sz w:val="18"/>
                <w:szCs w:val="18"/>
              </w:rPr>
              <w:t>., 2009)</w:t>
            </w:r>
          </w:p>
        </w:tc>
      </w:tr>
      <w:tr w:rsidR="002B1FB1" w:rsidRPr="002B1FB1" w14:paraId="42D9ACF9" w14:textId="77777777" w:rsidTr="00B94957">
        <w:trPr>
          <w:trHeight w:val="397"/>
        </w:trPr>
        <w:tc>
          <w:tcPr>
            <w:tcW w:w="3544" w:type="dxa"/>
          </w:tcPr>
          <w:p w14:paraId="48D3F9C7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Longwave and shortwave radiation</w:t>
            </w:r>
          </w:p>
        </w:tc>
        <w:tc>
          <w:tcPr>
            <w:tcW w:w="5472" w:type="dxa"/>
          </w:tcPr>
          <w:p w14:paraId="07221DB0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 xml:space="preserve">Rapid Radiative Transfer Model for GCMs (RRTMG) (Clough </w:t>
            </w:r>
            <w:r w:rsidRPr="002B1FB1">
              <w:rPr>
                <w:i/>
                <w:iCs/>
                <w:sz w:val="18"/>
                <w:szCs w:val="18"/>
              </w:rPr>
              <w:t>et al</w:t>
            </w:r>
            <w:r w:rsidRPr="002B1FB1">
              <w:rPr>
                <w:sz w:val="18"/>
                <w:szCs w:val="18"/>
              </w:rPr>
              <w:t xml:space="preserve">., 2005; Iacono </w:t>
            </w:r>
            <w:r w:rsidRPr="002B1FB1">
              <w:rPr>
                <w:i/>
                <w:iCs/>
                <w:sz w:val="18"/>
                <w:szCs w:val="18"/>
              </w:rPr>
              <w:t>et al</w:t>
            </w:r>
            <w:r w:rsidRPr="002B1FB1">
              <w:rPr>
                <w:sz w:val="18"/>
                <w:szCs w:val="18"/>
              </w:rPr>
              <w:t>., 2008)</w:t>
            </w:r>
          </w:p>
        </w:tc>
      </w:tr>
      <w:tr w:rsidR="002B1FB1" w:rsidRPr="002B1FB1" w14:paraId="62DF567B" w14:textId="77777777" w:rsidTr="00B94957">
        <w:trPr>
          <w:trHeight w:val="397"/>
        </w:trPr>
        <w:tc>
          <w:tcPr>
            <w:tcW w:w="3544" w:type="dxa"/>
          </w:tcPr>
          <w:p w14:paraId="33CDA39A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Land surface</w:t>
            </w:r>
          </w:p>
        </w:tc>
        <w:tc>
          <w:tcPr>
            <w:tcW w:w="5472" w:type="dxa"/>
          </w:tcPr>
          <w:p w14:paraId="730A07EF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Pleim-Xiu land surface model (Xiu and Pleim, 2001)</w:t>
            </w:r>
          </w:p>
        </w:tc>
      </w:tr>
      <w:tr w:rsidR="002B1FB1" w:rsidRPr="002B1FB1" w14:paraId="6C6BBA9F" w14:textId="77777777" w:rsidTr="00B94957">
        <w:trPr>
          <w:trHeight w:val="397"/>
        </w:trPr>
        <w:tc>
          <w:tcPr>
            <w:tcW w:w="3544" w:type="dxa"/>
          </w:tcPr>
          <w:p w14:paraId="2D0593DD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Surface layer</w:t>
            </w:r>
          </w:p>
        </w:tc>
        <w:tc>
          <w:tcPr>
            <w:tcW w:w="5472" w:type="dxa"/>
          </w:tcPr>
          <w:p w14:paraId="4A063D55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Pleim-Xiu surface layer (Pleim, 2006)</w:t>
            </w:r>
          </w:p>
        </w:tc>
      </w:tr>
      <w:tr w:rsidR="002B1FB1" w:rsidRPr="002B1FB1" w14:paraId="66782C38" w14:textId="77777777" w:rsidTr="00B94957">
        <w:trPr>
          <w:trHeight w:val="397"/>
        </w:trPr>
        <w:tc>
          <w:tcPr>
            <w:tcW w:w="3544" w:type="dxa"/>
          </w:tcPr>
          <w:p w14:paraId="7BE3504E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Planetary boundary layer</w:t>
            </w:r>
          </w:p>
        </w:tc>
        <w:tc>
          <w:tcPr>
            <w:tcW w:w="5472" w:type="dxa"/>
          </w:tcPr>
          <w:p w14:paraId="5A8CCBED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ACM2 planetary boundary layer model (Pleim 2007a, 2007b)</w:t>
            </w:r>
          </w:p>
        </w:tc>
      </w:tr>
      <w:tr w:rsidR="002B1FB1" w:rsidRPr="002B1FB1" w14:paraId="67C135A6" w14:textId="77777777" w:rsidTr="00B94957">
        <w:trPr>
          <w:trHeight w:val="397"/>
        </w:trPr>
        <w:tc>
          <w:tcPr>
            <w:tcW w:w="3544" w:type="dxa"/>
          </w:tcPr>
          <w:p w14:paraId="2B455A7A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Cumulus parameterization</w:t>
            </w:r>
          </w:p>
        </w:tc>
        <w:tc>
          <w:tcPr>
            <w:tcW w:w="5472" w:type="dxa"/>
          </w:tcPr>
          <w:p w14:paraId="1EACD702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Kain-Fritch (new Eta) scheme (Kain, 2004)</w:t>
            </w:r>
          </w:p>
        </w:tc>
      </w:tr>
      <w:tr w:rsidR="002B1FB1" w:rsidRPr="002B1FB1" w14:paraId="2249FB58" w14:textId="77777777" w:rsidTr="008578E4">
        <w:trPr>
          <w:trHeight w:val="397"/>
        </w:trPr>
        <w:tc>
          <w:tcPr>
            <w:tcW w:w="3544" w:type="dxa"/>
            <w:tcBorders>
              <w:bottom w:val="nil"/>
            </w:tcBorders>
          </w:tcPr>
          <w:p w14:paraId="7A341DE8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Four-Dimensional Data Assimilation</w:t>
            </w:r>
          </w:p>
        </w:tc>
        <w:tc>
          <w:tcPr>
            <w:tcW w:w="5472" w:type="dxa"/>
            <w:tcBorders>
              <w:bottom w:val="nil"/>
            </w:tcBorders>
          </w:tcPr>
          <w:p w14:paraId="3C6C501B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 xml:space="preserve">FDDA option for grid-nudging (Jeon </w:t>
            </w:r>
            <w:r w:rsidRPr="002B1FB1">
              <w:rPr>
                <w:i/>
                <w:iCs/>
                <w:sz w:val="18"/>
                <w:szCs w:val="18"/>
              </w:rPr>
              <w:t>et al</w:t>
            </w:r>
            <w:r w:rsidRPr="002B1FB1">
              <w:rPr>
                <w:sz w:val="18"/>
                <w:szCs w:val="18"/>
              </w:rPr>
              <w:t>., 2015)</w:t>
            </w:r>
          </w:p>
        </w:tc>
      </w:tr>
      <w:tr w:rsidR="002B1FB1" w:rsidRPr="002B1FB1" w14:paraId="700B9543" w14:textId="77777777" w:rsidTr="008578E4">
        <w:trPr>
          <w:trHeight w:val="397"/>
        </w:trPr>
        <w:tc>
          <w:tcPr>
            <w:tcW w:w="3544" w:type="dxa"/>
            <w:tcBorders>
              <w:top w:val="nil"/>
              <w:bottom w:val="single" w:sz="4" w:space="0" w:color="auto"/>
            </w:tcBorders>
          </w:tcPr>
          <w:p w14:paraId="0B3C2927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Initial and boundary conditions</w:t>
            </w:r>
          </w:p>
          <w:p w14:paraId="1E0369E7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for meteorology</w:t>
            </w:r>
          </w:p>
        </w:tc>
        <w:tc>
          <w:tcPr>
            <w:tcW w:w="5472" w:type="dxa"/>
            <w:tcBorders>
              <w:top w:val="nil"/>
              <w:bottom w:val="single" w:sz="4" w:space="0" w:color="auto"/>
            </w:tcBorders>
          </w:tcPr>
          <w:p w14:paraId="04028742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1° × 1° National Centers for Environmental Prediction (NCEP) FNL (final) operational model global analysis data</w:t>
            </w:r>
          </w:p>
        </w:tc>
      </w:tr>
      <w:tr w:rsidR="002B1FB1" w:rsidRPr="002B1FB1" w14:paraId="03FE9C7C" w14:textId="77777777" w:rsidTr="008578E4">
        <w:trPr>
          <w:trHeight w:val="397"/>
        </w:trPr>
        <w:tc>
          <w:tcPr>
            <w:tcW w:w="9016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3E05EA69" w14:textId="4EDA94ED" w:rsidR="008578E4" w:rsidRPr="002B1FB1" w:rsidRDefault="008578E4" w:rsidP="00B94957">
            <w:pPr>
              <w:jc w:val="center"/>
              <w:rPr>
                <w:rFonts w:eastAsia="바탕"/>
                <w:sz w:val="18"/>
                <w:szCs w:val="18"/>
                <w:lang w:eastAsia="ko-KR"/>
              </w:rPr>
            </w:pPr>
            <w:r w:rsidRPr="002B1FB1">
              <w:rPr>
                <w:rFonts w:eastAsia="바탕" w:hint="eastAsia"/>
                <w:sz w:val="18"/>
                <w:szCs w:val="18"/>
                <w:lang w:eastAsia="ko-KR"/>
              </w:rPr>
              <w:t>C</w:t>
            </w:r>
            <w:r w:rsidRPr="002B1FB1">
              <w:rPr>
                <w:rFonts w:eastAsia="바탕"/>
                <w:sz w:val="18"/>
                <w:szCs w:val="18"/>
                <w:lang w:eastAsia="ko-KR"/>
              </w:rPr>
              <w:t>MAQ 5.2 and CMAQ DDM-3</w:t>
            </w:r>
            <w:r w:rsidRPr="002B1FB1">
              <w:rPr>
                <w:rFonts w:eastAsia="바탕" w:hint="eastAsia"/>
                <w:sz w:val="18"/>
                <w:szCs w:val="18"/>
                <w:lang w:eastAsia="ko-KR"/>
              </w:rPr>
              <w:t>D</w:t>
            </w:r>
            <w:r w:rsidRPr="002B1FB1">
              <w:rPr>
                <w:rFonts w:eastAsia="바탕"/>
                <w:sz w:val="18"/>
                <w:szCs w:val="18"/>
                <w:lang w:eastAsia="ko-KR"/>
              </w:rPr>
              <w:t xml:space="preserve"> 5.2</w:t>
            </w:r>
          </w:p>
        </w:tc>
      </w:tr>
      <w:tr w:rsidR="002B1FB1" w:rsidRPr="002B1FB1" w14:paraId="2E7CA3EC" w14:textId="77777777" w:rsidTr="008578E4">
        <w:trPr>
          <w:trHeight w:val="397"/>
        </w:trPr>
        <w:tc>
          <w:tcPr>
            <w:tcW w:w="3544" w:type="dxa"/>
            <w:tcBorders>
              <w:top w:val="single" w:sz="4" w:space="0" w:color="auto"/>
            </w:tcBorders>
          </w:tcPr>
          <w:p w14:paraId="076A2494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Horizontal advection</w:t>
            </w:r>
          </w:p>
        </w:tc>
        <w:tc>
          <w:tcPr>
            <w:tcW w:w="5472" w:type="dxa"/>
            <w:tcBorders>
              <w:top w:val="single" w:sz="4" w:space="0" w:color="auto"/>
            </w:tcBorders>
          </w:tcPr>
          <w:p w14:paraId="0E09F159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YAMO</w:t>
            </w:r>
          </w:p>
        </w:tc>
      </w:tr>
      <w:tr w:rsidR="002B1FB1" w:rsidRPr="002B1FB1" w14:paraId="5635B920" w14:textId="77777777" w:rsidTr="00B94957">
        <w:trPr>
          <w:trHeight w:val="397"/>
        </w:trPr>
        <w:tc>
          <w:tcPr>
            <w:tcW w:w="3544" w:type="dxa"/>
          </w:tcPr>
          <w:p w14:paraId="7EA95E3C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Vertical advection</w:t>
            </w:r>
          </w:p>
        </w:tc>
        <w:tc>
          <w:tcPr>
            <w:tcW w:w="5472" w:type="dxa"/>
          </w:tcPr>
          <w:p w14:paraId="42912B44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WRF omega formula</w:t>
            </w:r>
          </w:p>
        </w:tc>
      </w:tr>
      <w:tr w:rsidR="002B1FB1" w:rsidRPr="002B1FB1" w14:paraId="61404D7D" w14:textId="77777777" w:rsidTr="00B94957">
        <w:trPr>
          <w:trHeight w:val="397"/>
        </w:trPr>
        <w:tc>
          <w:tcPr>
            <w:tcW w:w="3544" w:type="dxa"/>
          </w:tcPr>
          <w:p w14:paraId="660BF044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Horizontal diffusion</w:t>
            </w:r>
          </w:p>
        </w:tc>
        <w:tc>
          <w:tcPr>
            <w:tcW w:w="5472" w:type="dxa"/>
          </w:tcPr>
          <w:p w14:paraId="730D5344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Multiscale</w:t>
            </w:r>
          </w:p>
        </w:tc>
      </w:tr>
      <w:tr w:rsidR="002B1FB1" w:rsidRPr="002B1FB1" w14:paraId="0AE4A71A" w14:textId="77777777" w:rsidTr="00B94957">
        <w:trPr>
          <w:trHeight w:val="397"/>
        </w:trPr>
        <w:tc>
          <w:tcPr>
            <w:tcW w:w="3544" w:type="dxa"/>
          </w:tcPr>
          <w:p w14:paraId="7AE9A2ED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Vertical diffusion</w:t>
            </w:r>
          </w:p>
        </w:tc>
        <w:tc>
          <w:tcPr>
            <w:tcW w:w="5472" w:type="dxa"/>
          </w:tcPr>
          <w:p w14:paraId="701C5B3A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ACM2 vertical diffusion scheme (Pleim 2007a, 2007b)</w:t>
            </w:r>
          </w:p>
        </w:tc>
      </w:tr>
      <w:tr w:rsidR="002B1FB1" w:rsidRPr="002B1FB1" w14:paraId="1EAAD2BB" w14:textId="77777777" w:rsidTr="00B94957">
        <w:trPr>
          <w:trHeight w:val="397"/>
        </w:trPr>
        <w:tc>
          <w:tcPr>
            <w:tcW w:w="3544" w:type="dxa"/>
          </w:tcPr>
          <w:p w14:paraId="00EB3AA2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Chemical mechanism and aerosol processing module</w:t>
            </w:r>
          </w:p>
        </w:tc>
        <w:tc>
          <w:tcPr>
            <w:tcW w:w="5472" w:type="dxa"/>
          </w:tcPr>
          <w:p w14:paraId="5B351671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SAPRC-07 and AERO6 (Carter, 2010; Simon, 2015)</w:t>
            </w:r>
          </w:p>
        </w:tc>
      </w:tr>
      <w:tr w:rsidR="00656456" w:rsidRPr="002B1FB1" w14:paraId="6A00075C" w14:textId="77777777" w:rsidTr="00B94957">
        <w:trPr>
          <w:trHeight w:val="397"/>
        </w:trPr>
        <w:tc>
          <w:tcPr>
            <w:tcW w:w="3544" w:type="dxa"/>
          </w:tcPr>
          <w:p w14:paraId="1A632188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>Dry deposition model</w:t>
            </w:r>
          </w:p>
        </w:tc>
        <w:tc>
          <w:tcPr>
            <w:tcW w:w="5472" w:type="dxa"/>
          </w:tcPr>
          <w:p w14:paraId="680A30D3" w14:textId="77777777" w:rsidR="00656456" w:rsidRPr="002B1FB1" w:rsidRDefault="00656456" w:rsidP="00B94957">
            <w:pPr>
              <w:jc w:val="center"/>
              <w:rPr>
                <w:sz w:val="18"/>
                <w:szCs w:val="18"/>
              </w:rPr>
            </w:pPr>
            <w:r w:rsidRPr="002B1FB1">
              <w:rPr>
                <w:sz w:val="18"/>
                <w:szCs w:val="18"/>
              </w:rPr>
              <w:t xml:space="preserve">M3Dry (Pleim </w:t>
            </w:r>
            <w:r w:rsidRPr="002B1FB1">
              <w:rPr>
                <w:i/>
                <w:iCs/>
                <w:sz w:val="18"/>
                <w:szCs w:val="18"/>
              </w:rPr>
              <w:t>et al</w:t>
            </w:r>
            <w:r w:rsidRPr="002B1FB1">
              <w:rPr>
                <w:sz w:val="18"/>
                <w:szCs w:val="18"/>
              </w:rPr>
              <w:t>., 2001)</w:t>
            </w:r>
          </w:p>
        </w:tc>
      </w:tr>
    </w:tbl>
    <w:p w14:paraId="6AF6C60F" w14:textId="77777777" w:rsidR="00656456" w:rsidRPr="002B1FB1" w:rsidRDefault="00656456" w:rsidP="00DE5767">
      <w:pPr>
        <w:jc w:val="left"/>
        <w:rPr>
          <w:rFonts w:eastAsia="바탕"/>
          <w:b/>
          <w:bCs/>
          <w:sz w:val="18"/>
          <w:szCs w:val="22"/>
          <w:lang w:eastAsia="ko-KR"/>
        </w:rPr>
      </w:pPr>
    </w:p>
    <w:p w14:paraId="06B2889A" w14:textId="77777777" w:rsidR="00BA7900" w:rsidRPr="002B1FB1" w:rsidRDefault="00BA7900">
      <w:pPr>
        <w:spacing w:line="240" w:lineRule="auto"/>
        <w:jc w:val="left"/>
        <w:rPr>
          <w:rFonts w:eastAsia="바탕"/>
          <w:b/>
          <w:bCs/>
          <w:sz w:val="18"/>
          <w:szCs w:val="18"/>
          <w:lang w:eastAsia="ko-KR"/>
        </w:rPr>
      </w:pPr>
      <w:r w:rsidRPr="002B1FB1">
        <w:rPr>
          <w:rFonts w:eastAsia="바탕"/>
          <w:b/>
          <w:bCs/>
          <w:sz w:val="18"/>
          <w:szCs w:val="18"/>
          <w:lang w:eastAsia="ko-KR"/>
        </w:rPr>
        <w:br w:type="page"/>
      </w:r>
    </w:p>
    <w:p w14:paraId="52BD0BD9" w14:textId="77777777" w:rsidR="00FD4D8F" w:rsidRPr="00272237" w:rsidRDefault="00FD4D8F" w:rsidP="00FD4D8F">
      <w:pPr>
        <w:spacing w:after="240"/>
        <w:rPr>
          <w:rFonts w:eastAsia="바탕"/>
          <w:b/>
          <w:bCs/>
          <w:color w:val="0000FF"/>
          <w:sz w:val="18"/>
          <w:szCs w:val="18"/>
          <w:lang w:eastAsia="ko-KR"/>
        </w:rPr>
      </w:pPr>
      <w:r w:rsidRPr="00272237">
        <w:rPr>
          <w:rFonts w:eastAsia="바탕" w:hint="eastAsia"/>
          <w:b/>
          <w:bCs/>
          <w:color w:val="0000FF"/>
          <w:sz w:val="18"/>
          <w:szCs w:val="18"/>
          <w:lang w:eastAsia="ko-KR"/>
        </w:rPr>
        <w:lastRenderedPageBreak/>
        <w:t>T</w:t>
      </w:r>
      <w:r w:rsidRPr="00272237">
        <w:rPr>
          <w:rFonts w:eastAsia="바탕"/>
          <w:b/>
          <w:bCs/>
          <w:color w:val="0000FF"/>
          <w:sz w:val="18"/>
          <w:szCs w:val="18"/>
          <w:lang w:eastAsia="ko-KR"/>
        </w:rPr>
        <w:t>able S2. The list of the primary PM species included the KORUS-AQ emission inventory,</w:t>
      </w:r>
      <w:r>
        <w:rPr>
          <w:rFonts w:eastAsia="바탕"/>
          <w:b/>
          <w:bCs/>
          <w:color w:val="0000FF"/>
          <w:sz w:val="18"/>
          <w:szCs w:val="18"/>
          <w:lang w:eastAsia="ko-KR"/>
        </w:rPr>
        <w:t xml:space="preserve"> and the corresponding pollutants simulated in</w:t>
      </w:r>
      <w:r w:rsidRPr="00272237">
        <w:rPr>
          <w:rFonts w:eastAsia="바탕"/>
          <w:b/>
          <w:bCs/>
          <w:color w:val="0000FF"/>
          <w:sz w:val="18"/>
          <w:szCs w:val="18"/>
          <w:lang w:eastAsia="ko-KR"/>
        </w:rPr>
        <w:t xml:space="preserve"> CMAQ version 5.2</w:t>
      </w:r>
      <w:r>
        <w:rPr>
          <w:rFonts w:eastAsia="바탕"/>
          <w:b/>
          <w:bCs/>
          <w:color w:val="0000FF"/>
          <w:sz w:val="18"/>
          <w:szCs w:val="18"/>
          <w:lang w:eastAsia="ko-KR"/>
        </w:rPr>
        <w:t xml:space="preserve"> and measured at the Korean supersites</w:t>
      </w:r>
      <w:r w:rsidRPr="00272237">
        <w:rPr>
          <w:rFonts w:eastAsia="바탕"/>
          <w:b/>
          <w:bCs/>
          <w:color w:val="0000FF"/>
          <w:sz w:val="18"/>
          <w:szCs w:val="18"/>
          <w:lang w:eastAsia="ko-KR"/>
        </w:rPr>
        <w:t>.</w:t>
      </w:r>
    </w:p>
    <w:tbl>
      <w:tblPr>
        <w:tblStyle w:val="TableGrid"/>
        <w:tblW w:w="5000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092"/>
        <w:gridCol w:w="2067"/>
        <w:gridCol w:w="3047"/>
        <w:gridCol w:w="3045"/>
      </w:tblGrid>
      <w:tr w:rsidR="00FD4D8F" w:rsidRPr="00272237" w14:paraId="0EB96ACA" w14:textId="77777777" w:rsidTr="00452E99">
        <w:trPr>
          <w:trHeight w:val="170"/>
          <w:jc w:val="center"/>
        </w:trPr>
        <w:tc>
          <w:tcPr>
            <w:tcW w:w="1020" w:type="pct"/>
            <w:tcBorders>
              <w:top w:val="single" w:sz="4" w:space="0" w:color="auto"/>
              <w:bottom w:val="single" w:sz="4" w:space="0" w:color="auto"/>
            </w:tcBorders>
          </w:tcPr>
          <w:p w14:paraId="397C6FE1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KORUS-AQ emissions species</w:t>
            </w:r>
          </w:p>
        </w:tc>
        <w:tc>
          <w:tcPr>
            <w:tcW w:w="1008" w:type="pct"/>
            <w:tcBorders>
              <w:top w:val="single" w:sz="4" w:space="0" w:color="auto"/>
              <w:bottom w:val="single" w:sz="4" w:space="0" w:color="auto"/>
            </w:tcBorders>
          </w:tcPr>
          <w:p w14:paraId="75DCE1BA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Corresponding CMAQ species</w:t>
            </w:r>
          </w:p>
        </w:tc>
        <w:tc>
          <w:tcPr>
            <w:tcW w:w="1486" w:type="pct"/>
            <w:tcBorders>
              <w:top w:val="single" w:sz="4" w:space="0" w:color="auto"/>
              <w:bottom w:val="single" w:sz="4" w:space="0" w:color="auto"/>
            </w:tcBorders>
          </w:tcPr>
          <w:p w14:paraId="35CC985A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Corresponding Korean supersite species</w:t>
            </w:r>
          </w:p>
        </w:tc>
        <w:tc>
          <w:tcPr>
            <w:tcW w:w="1485" w:type="pct"/>
            <w:tcBorders>
              <w:top w:val="single" w:sz="4" w:space="0" w:color="auto"/>
              <w:bottom w:val="single" w:sz="4" w:space="0" w:color="auto"/>
            </w:tcBorders>
          </w:tcPr>
          <w:p w14:paraId="04FD913C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Description</w:t>
            </w:r>
          </w:p>
        </w:tc>
      </w:tr>
      <w:tr w:rsidR="00FD4D8F" w:rsidRPr="00272237" w14:paraId="347D4930" w14:textId="77777777" w:rsidTr="00452E99">
        <w:trPr>
          <w:trHeight w:val="170"/>
          <w:jc w:val="center"/>
        </w:trPr>
        <w:tc>
          <w:tcPr>
            <w:tcW w:w="1020" w:type="pct"/>
            <w:tcBorders>
              <w:top w:val="single" w:sz="4" w:space="0" w:color="auto"/>
            </w:tcBorders>
            <w:shd w:val="clear" w:color="auto" w:fill="EEECE1" w:themeFill="background2"/>
          </w:tcPr>
          <w:p w14:paraId="7A427F80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PSO4</w:t>
            </w:r>
          </w:p>
        </w:tc>
        <w:tc>
          <w:tcPr>
            <w:tcW w:w="1008" w:type="pct"/>
            <w:tcBorders>
              <w:top w:val="single" w:sz="4" w:space="0" w:color="auto"/>
            </w:tcBorders>
            <w:shd w:val="clear" w:color="auto" w:fill="EEECE1" w:themeFill="background2"/>
          </w:tcPr>
          <w:p w14:paraId="64225393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ASO4J</w:t>
            </w:r>
          </w:p>
        </w:tc>
        <w:tc>
          <w:tcPr>
            <w:tcW w:w="1486" w:type="pct"/>
            <w:tcBorders>
              <w:top w:val="single" w:sz="4" w:space="0" w:color="auto"/>
            </w:tcBorders>
            <w:shd w:val="clear" w:color="auto" w:fill="EEECE1" w:themeFill="background2"/>
          </w:tcPr>
          <w:p w14:paraId="13ED14D5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SO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4</w:t>
            </w:r>
          </w:p>
        </w:tc>
        <w:tc>
          <w:tcPr>
            <w:tcW w:w="1485" w:type="pct"/>
            <w:tcBorders>
              <w:top w:val="single" w:sz="4" w:space="0" w:color="auto"/>
            </w:tcBorders>
            <w:shd w:val="clear" w:color="auto" w:fill="EEECE1" w:themeFill="background2"/>
          </w:tcPr>
          <w:p w14:paraId="0944EE79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sulfate</w:t>
            </w:r>
          </w:p>
        </w:tc>
      </w:tr>
      <w:tr w:rsidR="00FD4D8F" w:rsidRPr="00272237" w14:paraId="71367792" w14:textId="77777777" w:rsidTr="00452E99">
        <w:trPr>
          <w:trHeight w:val="170"/>
          <w:jc w:val="center"/>
        </w:trPr>
        <w:tc>
          <w:tcPr>
            <w:tcW w:w="1020" w:type="pct"/>
          </w:tcPr>
          <w:p w14:paraId="456D76E0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PNO3</w:t>
            </w:r>
          </w:p>
        </w:tc>
        <w:tc>
          <w:tcPr>
            <w:tcW w:w="1008" w:type="pct"/>
          </w:tcPr>
          <w:p w14:paraId="1376514F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ANO3J</w:t>
            </w:r>
          </w:p>
        </w:tc>
        <w:tc>
          <w:tcPr>
            <w:tcW w:w="1486" w:type="pct"/>
          </w:tcPr>
          <w:p w14:paraId="3D1A06B0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 w:hint="eastAsia"/>
                <w:color w:val="0000FF"/>
                <w:sz w:val="18"/>
                <w:szCs w:val="18"/>
                <w:lang w:eastAsia="ko-KR"/>
              </w:rPr>
              <w:t>N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O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3</w:t>
            </w:r>
          </w:p>
        </w:tc>
        <w:tc>
          <w:tcPr>
            <w:tcW w:w="1485" w:type="pct"/>
          </w:tcPr>
          <w:p w14:paraId="2A7F5040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nitrate</w:t>
            </w:r>
          </w:p>
        </w:tc>
      </w:tr>
      <w:tr w:rsidR="00FD4D8F" w:rsidRPr="00272237" w14:paraId="60D17A75" w14:textId="77777777" w:rsidTr="00452E99">
        <w:trPr>
          <w:trHeight w:val="170"/>
          <w:jc w:val="center"/>
        </w:trPr>
        <w:tc>
          <w:tcPr>
            <w:tcW w:w="1020" w:type="pct"/>
            <w:shd w:val="clear" w:color="auto" w:fill="EEECE1" w:themeFill="background2"/>
          </w:tcPr>
          <w:p w14:paraId="51961173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PCL</w:t>
            </w:r>
          </w:p>
        </w:tc>
        <w:tc>
          <w:tcPr>
            <w:tcW w:w="1008" w:type="pct"/>
            <w:shd w:val="clear" w:color="auto" w:fill="EEECE1" w:themeFill="background2"/>
          </w:tcPr>
          <w:p w14:paraId="05285AE6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ACLJ</w:t>
            </w:r>
          </w:p>
        </w:tc>
        <w:tc>
          <w:tcPr>
            <w:tcW w:w="1486" w:type="pct"/>
            <w:shd w:val="clear" w:color="auto" w:fill="EEECE1" w:themeFill="background2"/>
          </w:tcPr>
          <w:p w14:paraId="7833CF2A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Cl</w:t>
            </w:r>
          </w:p>
        </w:tc>
        <w:tc>
          <w:tcPr>
            <w:tcW w:w="1485" w:type="pct"/>
            <w:shd w:val="clear" w:color="auto" w:fill="EEECE1" w:themeFill="background2"/>
          </w:tcPr>
          <w:p w14:paraId="769F8580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particulate chloride</w:t>
            </w:r>
          </w:p>
        </w:tc>
      </w:tr>
      <w:tr w:rsidR="00FD4D8F" w:rsidRPr="00272237" w14:paraId="1419EA91" w14:textId="77777777" w:rsidTr="00452E99">
        <w:trPr>
          <w:trHeight w:val="170"/>
          <w:jc w:val="center"/>
        </w:trPr>
        <w:tc>
          <w:tcPr>
            <w:tcW w:w="1020" w:type="pct"/>
          </w:tcPr>
          <w:p w14:paraId="5F53B730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PNH4</w:t>
            </w:r>
          </w:p>
        </w:tc>
        <w:tc>
          <w:tcPr>
            <w:tcW w:w="1008" w:type="pct"/>
          </w:tcPr>
          <w:p w14:paraId="29A7A0BA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ANH4J</w:t>
            </w:r>
          </w:p>
        </w:tc>
        <w:tc>
          <w:tcPr>
            <w:tcW w:w="1486" w:type="pct"/>
          </w:tcPr>
          <w:p w14:paraId="1ECDD5D1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 w:hint="eastAsia"/>
                <w:color w:val="0000FF"/>
                <w:sz w:val="18"/>
                <w:szCs w:val="18"/>
                <w:lang w:eastAsia="ko-KR"/>
              </w:rPr>
              <w:t>N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H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4</w:t>
            </w:r>
          </w:p>
        </w:tc>
        <w:tc>
          <w:tcPr>
            <w:tcW w:w="1485" w:type="pct"/>
          </w:tcPr>
          <w:p w14:paraId="59906906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particulate ammonium</w:t>
            </w:r>
          </w:p>
        </w:tc>
      </w:tr>
      <w:tr w:rsidR="00FD4D8F" w:rsidRPr="00272237" w14:paraId="5979FDB5" w14:textId="77777777" w:rsidTr="00452E99">
        <w:trPr>
          <w:trHeight w:val="170"/>
          <w:jc w:val="center"/>
        </w:trPr>
        <w:tc>
          <w:tcPr>
            <w:tcW w:w="1020" w:type="pct"/>
            <w:shd w:val="clear" w:color="auto" w:fill="EEECE1" w:themeFill="background2"/>
          </w:tcPr>
          <w:p w14:paraId="414878EB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PNA</w:t>
            </w:r>
          </w:p>
        </w:tc>
        <w:tc>
          <w:tcPr>
            <w:tcW w:w="1008" w:type="pct"/>
            <w:shd w:val="clear" w:color="auto" w:fill="EEECE1" w:themeFill="background2"/>
          </w:tcPr>
          <w:p w14:paraId="1453AAB6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ANAJ</w:t>
            </w:r>
          </w:p>
        </w:tc>
        <w:tc>
          <w:tcPr>
            <w:tcW w:w="1486" w:type="pct"/>
            <w:shd w:val="clear" w:color="auto" w:fill="EEECE1" w:themeFill="background2"/>
          </w:tcPr>
          <w:p w14:paraId="68C8CBB3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 w:hint="eastAsia"/>
                <w:color w:val="0000FF"/>
                <w:sz w:val="18"/>
                <w:szCs w:val="18"/>
                <w:lang w:eastAsia="ko-KR"/>
              </w:rPr>
              <w:t>N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a</w:t>
            </w:r>
          </w:p>
        </w:tc>
        <w:tc>
          <w:tcPr>
            <w:tcW w:w="1485" w:type="pct"/>
            <w:shd w:val="clear" w:color="auto" w:fill="EEECE1" w:themeFill="background2"/>
          </w:tcPr>
          <w:p w14:paraId="7A3B8C15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sodium</w:t>
            </w:r>
          </w:p>
        </w:tc>
      </w:tr>
      <w:tr w:rsidR="00FD4D8F" w:rsidRPr="00272237" w14:paraId="12789337" w14:textId="77777777" w:rsidTr="00452E99">
        <w:trPr>
          <w:trHeight w:val="170"/>
          <w:jc w:val="center"/>
        </w:trPr>
        <w:tc>
          <w:tcPr>
            <w:tcW w:w="1020" w:type="pct"/>
          </w:tcPr>
          <w:p w14:paraId="3807012A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PCA</w:t>
            </w:r>
          </w:p>
        </w:tc>
        <w:tc>
          <w:tcPr>
            <w:tcW w:w="1008" w:type="pct"/>
          </w:tcPr>
          <w:p w14:paraId="7FC47E1F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ACAJ</w:t>
            </w:r>
          </w:p>
        </w:tc>
        <w:tc>
          <w:tcPr>
            <w:tcW w:w="1486" w:type="pct"/>
          </w:tcPr>
          <w:p w14:paraId="3027719C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 w:hint="eastAsia"/>
                <w:color w:val="0000FF"/>
                <w:sz w:val="18"/>
                <w:szCs w:val="18"/>
                <w:lang w:eastAsia="ko-KR"/>
              </w:rPr>
              <w:t>C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a</w:t>
            </w:r>
          </w:p>
        </w:tc>
        <w:tc>
          <w:tcPr>
            <w:tcW w:w="1485" w:type="pct"/>
          </w:tcPr>
          <w:p w14:paraId="743E3B5F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calcium</w:t>
            </w:r>
          </w:p>
        </w:tc>
      </w:tr>
      <w:tr w:rsidR="00FD4D8F" w:rsidRPr="00272237" w14:paraId="47EFDB04" w14:textId="77777777" w:rsidTr="00452E99">
        <w:trPr>
          <w:trHeight w:val="170"/>
          <w:jc w:val="center"/>
        </w:trPr>
        <w:tc>
          <w:tcPr>
            <w:tcW w:w="1020" w:type="pct"/>
            <w:shd w:val="clear" w:color="auto" w:fill="EEECE1" w:themeFill="background2"/>
          </w:tcPr>
          <w:p w14:paraId="36B46771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PMG</w:t>
            </w:r>
          </w:p>
        </w:tc>
        <w:tc>
          <w:tcPr>
            <w:tcW w:w="1008" w:type="pct"/>
            <w:shd w:val="clear" w:color="auto" w:fill="EEECE1" w:themeFill="background2"/>
          </w:tcPr>
          <w:p w14:paraId="41F13850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AMGJ</w:t>
            </w:r>
          </w:p>
        </w:tc>
        <w:tc>
          <w:tcPr>
            <w:tcW w:w="1486" w:type="pct"/>
            <w:shd w:val="clear" w:color="auto" w:fill="EEECE1" w:themeFill="background2"/>
          </w:tcPr>
          <w:p w14:paraId="5E0A1BDE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 w:hint="eastAsia"/>
                <w:color w:val="0000FF"/>
                <w:sz w:val="18"/>
                <w:szCs w:val="18"/>
                <w:lang w:eastAsia="ko-KR"/>
              </w:rPr>
              <w:t>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g</w:t>
            </w:r>
          </w:p>
        </w:tc>
        <w:tc>
          <w:tcPr>
            <w:tcW w:w="1485" w:type="pct"/>
            <w:shd w:val="clear" w:color="auto" w:fill="EEECE1" w:themeFill="background2"/>
          </w:tcPr>
          <w:p w14:paraId="44DC0670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magnesium</w:t>
            </w:r>
          </w:p>
        </w:tc>
      </w:tr>
      <w:tr w:rsidR="00FD4D8F" w:rsidRPr="00272237" w14:paraId="2E31BCE3" w14:textId="77777777" w:rsidTr="00452E99">
        <w:trPr>
          <w:trHeight w:val="170"/>
          <w:jc w:val="center"/>
        </w:trPr>
        <w:tc>
          <w:tcPr>
            <w:tcW w:w="1020" w:type="pct"/>
          </w:tcPr>
          <w:p w14:paraId="57B20A9C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PK</w:t>
            </w:r>
          </w:p>
        </w:tc>
        <w:tc>
          <w:tcPr>
            <w:tcW w:w="1008" w:type="pct"/>
          </w:tcPr>
          <w:p w14:paraId="644DDA90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AKJ</w:t>
            </w:r>
          </w:p>
        </w:tc>
        <w:tc>
          <w:tcPr>
            <w:tcW w:w="1486" w:type="pct"/>
          </w:tcPr>
          <w:p w14:paraId="19C6A2A0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 w:hint="eastAsia"/>
                <w:color w:val="0000FF"/>
                <w:sz w:val="18"/>
                <w:szCs w:val="18"/>
                <w:lang w:eastAsia="ko-KR"/>
              </w:rPr>
              <w:t>K</w:t>
            </w:r>
          </w:p>
        </w:tc>
        <w:tc>
          <w:tcPr>
            <w:tcW w:w="1485" w:type="pct"/>
          </w:tcPr>
          <w:p w14:paraId="7459A592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potassium</w:t>
            </w:r>
          </w:p>
        </w:tc>
      </w:tr>
      <w:tr w:rsidR="00FD4D8F" w:rsidRPr="00272237" w14:paraId="4F6E52CE" w14:textId="77777777" w:rsidTr="00452E99">
        <w:trPr>
          <w:trHeight w:val="170"/>
          <w:jc w:val="center"/>
        </w:trPr>
        <w:tc>
          <w:tcPr>
            <w:tcW w:w="1020" w:type="pct"/>
            <w:shd w:val="clear" w:color="auto" w:fill="EEECE1" w:themeFill="background2"/>
          </w:tcPr>
          <w:p w14:paraId="45282B34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POC</w:t>
            </w:r>
          </w:p>
        </w:tc>
        <w:tc>
          <w:tcPr>
            <w:tcW w:w="1008" w:type="pct"/>
            <w:shd w:val="clear" w:color="auto" w:fill="EEECE1" w:themeFill="background2"/>
          </w:tcPr>
          <w:p w14:paraId="310E4275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APOCI, APOCJ</w:t>
            </w:r>
          </w:p>
        </w:tc>
        <w:tc>
          <w:tcPr>
            <w:tcW w:w="1486" w:type="pct"/>
            <w:shd w:val="clear" w:color="auto" w:fill="EEECE1" w:themeFill="background2"/>
          </w:tcPr>
          <w:p w14:paraId="0B1850CF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 w:hint="eastAsia"/>
                <w:color w:val="0000FF"/>
                <w:sz w:val="18"/>
                <w:szCs w:val="18"/>
                <w:lang w:eastAsia="ko-KR"/>
              </w:rPr>
              <w:t>O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C</w:t>
            </w:r>
          </w:p>
        </w:tc>
        <w:tc>
          <w:tcPr>
            <w:tcW w:w="1485" w:type="pct"/>
            <w:shd w:val="clear" w:color="auto" w:fill="EEECE1" w:themeFill="background2"/>
          </w:tcPr>
          <w:p w14:paraId="3EE0C18F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primary organic carbon</w:t>
            </w:r>
          </w:p>
        </w:tc>
      </w:tr>
      <w:tr w:rsidR="00FD4D8F" w:rsidRPr="00272237" w14:paraId="6400E277" w14:textId="77777777" w:rsidTr="00452E99">
        <w:trPr>
          <w:trHeight w:val="170"/>
          <w:jc w:val="center"/>
        </w:trPr>
        <w:tc>
          <w:tcPr>
            <w:tcW w:w="1020" w:type="pct"/>
          </w:tcPr>
          <w:p w14:paraId="566B8A18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PNCOM</w:t>
            </w:r>
          </w:p>
        </w:tc>
        <w:tc>
          <w:tcPr>
            <w:tcW w:w="1008" w:type="pct"/>
          </w:tcPr>
          <w:p w14:paraId="769D8BB7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APNCOMI, APNCOMJ</w:t>
            </w:r>
          </w:p>
        </w:tc>
        <w:tc>
          <w:tcPr>
            <w:tcW w:w="1486" w:type="pct"/>
          </w:tcPr>
          <w:p w14:paraId="1505D2E2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 w:hint="eastAsia"/>
                <w:color w:val="0000FF"/>
                <w:sz w:val="18"/>
                <w:szCs w:val="18"/>
                <w:lang w:eastAsia="ko-KR"/>
              </w:rPr>
              <w:t>-</w:t>
            </w:r>
          </w:p>
        </w:tc>
        <w:tc>
          <w:tcPr>
            <w:tcW w:w="1485" w:type="pct"/>
          </w:tcPr>
          <w:p w14:paraId="1B77F50E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primary non-carbon organic matter</w:t>
            </w:r>
          </w:p>
        </w:tc>
      </w:tr>
      <w:tr w:rsidR="00FD4D8F" w:rsidRPr="00272237" w14:paraId="3862EE37" w14:textId="77777777" w:rsidTr="00452E99">
        <w:trPr>
          <w:trHeight w:val="170"/>
          <w:jc w:val="center"/>
        </w:trPr>
        <w:tc>
          <w:tcPr>
            <w:tcW w:w="1020" w:type="pct"/>
            <w:shd w:val="clear" w:color="auto" w:fill="EEECE1" w:themeFill="background2"/>
          </w:tcPr>
          <w:p w14:paraId="10FCDAE8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PEC</w:t>
            </w:r>
          </w:p>
        </w:tc>
        <w:tc>
          <w:tcPr>
            <w:tcW w:w="1008" w:type="pct"/>
            <w:shd w:val="clear" w:color="auto" w:fill="EEECE1" w:themeFill="background2"/>
          </w:tcPr>
          <w:p w14:paraId="4F66AA6E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AECI, AECJ</w:t>
            </w:r>
          </w:p>
        </w:tc>
        <w:tc>
          <w:tcPr>
            <w:tcW w:w="1486" w:type="pct"/>
            <w:shd w:val="clear" w:color="auto" w:fill="EEECE1" w:themeFill="background2"/>
          </w:tcPr>
          <w:p w14:paraId="30A527FC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 w:hint="eastAsia"/>
                <w:color w:val="0000FF"/>
                <w:sz w:val="18"/>
                <w:szCs w:val="18"/>
                <w:lang w:eastAsia="ko-KR"/>
              </w:rPr>
              <w:t>E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C</w:t>
            </w:r>
          </w:p>
        </w:tc>
        <w:tc>
          <w:tcPr>
            <w:tcW w:w="1485" w:type="pct"/>
            <w:shd w:val="clear" w:color="auto" w:fill="EEECE1" w:themeFill="background2"/>
          </w:tcPr>
          <w:p w14:paraId="4AFBC936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elemental carbon</w:t>
            </w:r>
          </w:p>
        </w:tc>
      </w:tr>
      <w:tr w:rsidR="00FD4D8F" w:rsidRPr="00272237" w14:paraId="5A930B6D" w14:textId="77777777" w:rsidTr="00452E99">
        <w:trPr>
          <w:trHeight w:val="170"/>
          <w:jc w:val="center"/>
        </w:trPr>
        <w:tc>
          <w:tcPr>
            <w:tcW w:w="1020" w:type="pct"/>
          </w:tcPr>
          <w:p w14:paraId="46598667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PFE</w:t>
            </w:r>
          </w:p>
        </w:tc>
        <w:tc>
          <w:tcPr>
            <w:tcW w:w="1008" w:type="pct"/>
          </w:tcPr>
          <w:p w14:paraId="7385EFC3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AFEJ</w:t>
            </w:r>
          </w:p>
        </w:tc>
        <w:tc>
          <w:tcPr>
            <w:tcW w:w="1486" w:type="pct"/>
          </w:tcPr>
          <w:p w14:paraId="744BFD94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Fe</w:t>
            </w:r>
          </w:p>
        </w:tc>
        <w:tc>
          <w:tcPr>
            <w:tcW w:w="1485" w:type="pct"/>
          </w:tcPr>
          <w:p w14:paraId="224C0CC8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iron</w:t>
            </w:r>
          </w:p>
        </w:tc>
      </w:tr>
      <w:tr w:rsidR="00FD4D8F" w:rsidRPr="00272237" w14:paraId="4C22F45D" w14:textId="77777777" w:rsidTr="00452E99">
        <w:trPr>
          <w:trHeight w:val="170"/>
          <w:jc w:val="center"/>
        </w:trPr>
        <w:tc>
          <w:tcPr>
            <w:tcW w:w="1020" w:type="pct"/>
            <w:shd w:val="clear" w:color="auto" w:fill="EEECE1" w:themeFill="background2"/>
          </w:tcPr>
          <w:p w14:paraId="562A4C55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PAL</w:t>
            </w:r>
          </w:p>
        </w:tc>
        <w:tc>
          <w:tcPr>
            <w:tcW w:w="1008" w:type="pct"/>
            <w:shd w:val="clear" w:color="auto" w:fill="EEECE1" w:themeFill="background2"/>
          </w:tcPr>
          <w:p w14:paraId="2FBF3CC2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AALJ</w:t>
            </w:r>
          </w:p>
        </w:tc>
        <w:tc>
          <w:tcPr>
            <w:tcW w:w="1486" w:type="pct"/>
            <w:shd w:val="clear" w:color="auto" w:fill="EEECE1" w:themeFill="background2"/>
          </w:tcPr>
          <w:p w14:paraId="568ABD2F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>
              <w:rPr>
                <w:rFonts w:asciiTheme="minorHAnsi" w:eastAsia="맑은 고딕" w:hAnsiTheme="minorHAnsi" w:cstheme="minorHAnsi" w:hint="eastAsia"/>
                <w:color w:val="0000FF"/>
                <w:sz w:val="18"/>
                <w:szCs w:val="18"/>
                <w:lang w:eastAsia="ko-KR"/>
              </w:rPr>
              <w:t>-</w:t>
            </w:r>
          </w:p>
        </w:tc>
        <w:tc>
          <w:tcPr>
            <w:tcW w:w="1485" w:type="pct"/>
            <w:shd w:val="clear" w:color="auto" w:fill="EEECE1" w:themeFill="background2"/>
          </w:tcPr>
          <w:p w14:paraId="2388A4B2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aluminum</w:t>
            </w:r>
          </w:p>
        </w:tc>
      </w:tr>
      <w:tr w:rsidR="00FD4D8F" w:rsidRPr="00272237" w14:paraId="72AD330D" w14:textId="77777777" w:rsidTr="00452E99">
        <w:trPr>
          <w:trHeight w:val="170"/>
          <w:jc w:val="center"/>
        </w:trPr>
        <w:tc>
          <w:tcPr>
            <w:tcW w:w="1020" w:type="pct"/>
          </w:tcPr>
          <w:p w14:paraId="74057A5C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PSI</w:t>
            </w:r>
          </w:p>
        </w:tc>
        <w:tc>
          <w:tcPr>
            <w:tcW w:w="1008" w:type="pct"/>
          </w:tcPr>
          <w:p w14:paraId="11340ED1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ASIJ</w:t>
            </w:r>
          </w:p>
        </w:tc>
        <w:tc>
          <w:tcPr>
            <w:tcW w:w="1486" w:type="pct"/>
          </w:tcPr>
          <w:p w14:paraId="152910EA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>
              <w:rPr>
                <w:rFonts w:asciiTheme="minorHAnsi" w:eastAsia="맑은 고딕" w:hAnsiTheme="minorHAnsi" w:cstheme="minorHAnsi" w:hint="eastAsia"/>
                <w:color w:val="0000FF"/>
                <w:sz w:val="18"/>
                <w:szCs w:val="18"/>
                <w:lang w:eastAsia="ko-KR"/>
              </w:rPr>
              <w:t>-</w:t>
            </w:r>
          </w:p>
        </w:tc>
        <w:tc>
          <w:tcPr>
            <w:tcW w:w="1485" w:type="pct"/>
          </w:tcPr>
          <w:p w14:paraId="637AA232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silicon</w:t>
            </w:r>
          </w:p>
        </w:tc>
      </w:tr>
      <w:tr w:rsidR="00FD4D8F" w:rsidRPr="00272237" w14:paraId="59F80E83" w14:textId="77777777" w:rsidTr="00452E99">
        <w:trPr>
          <w:trHeight w:val="170"/>
          <w:jc w:val="center"/>
        </w:trPr>
        <w:tc>
          <w:tcPr>
            <w:tcW w:w="1020" w:type="pct"/>
            <w:shd w:val="clear" w:color="auto" w:fill="EEECE1" w:themeFill="background2"/>
          </w:tcPr>
          <w:p w14:paraId="798C6039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PTI</w:t>
            </w:r>
          </w:p>
        </w:tc>
        <w:tc>
          <w:tcPr>
            <w:tcW w:w="1008" w:type="pct"/>
            <w:shd w:val="clear" w:color="auto" w:fill="EEECE1" w:themeFill="background2"/>
          </w:tcPr>
          <w:p w14:paraId="19545722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ATIJ</w:t>
            </w:r>
          </w:p>
        </w:tc>
        <w:tc>
          <w:tcPr>
            <w:tcW w:w="1486" w:type="pct"/>
            <w:shd w:val="clear" w:color="auto" w:fill="EEECE1" w:themeFill="background2"/>
          </w:tcPr>
          <w:p w14:paraId="539F6088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 w:hint="eastAsia"/>
                <w:color w:val="0000FF"/>
                <w:sz w:val="18"/>
                <w:szCs w:val="18"/>
                <w:lang w:eastAsia="ko-KR"/>
              </w:rPr>
              <w:t>T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i</w:t>
            </w:r>
          </w:p>
        </w:tc>
        <w:tc>
          <w:tcPr>
            <w:tcW w:w="1485" w:type="pct"/>
            <w:shd w:val="clear" w:color="auto" w:fill="EEECE1" w:themeFill="background2"/>
          </w:tcPr>
          <w:p w14:paraId="24472F8E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titanium</w:t>
            </w:r>
          </w:p>
        </w:tc>
      </w:tr>
      <w:tr w:rsidR="00FD4D8F" w:rsidRPr="00272237" w14:paraId="23A00B00" w14:textId="77777777" w:rsidTr="00452E99">
        <w:trPr>
          <w:trHeight w:val="170"/>
          <w:jc w:val="center"/>
        </w:trPr>
        <w:tc>
          <w:tcPr>
            <w:tcW w:w="1020" w:type="pct"/>
          </w:tcPr>
          <w:p w14:paraId="1C518CB6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PMN</w:t>
            </w:r>
          </w:p>
        </w:tc>
        <w:tc>
          <w:tcPr>
            <w:tcW w:w="1008" w:type="pct"/>
          </w:tcPr>
          <w:p w14:paraId="7F8FE2C7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AMNJ</w:t>
            </w:r>
          </w:p>
        </w:tc>
        <w:tc>
          <w:tcPr>
            <w:tcW w:w="1486" w:type="pct"/>
          </w:tcPr>
          <w:p w14:paraId="4DFBE321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 w:hint="eastAsia"/>
                <w:color w:val="0000FF"/>
                <w:sz w:val="18"/>
                <w:szCs w:val="18"/>
                <w:lang w:eastAsia="ko-KR"/>
              </w:rPr>
              <w:t>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n</w:t>
            </w:r>
          </w:p>
        </w:tc>
        <w:tc>
          <w:tcPr>
            <w:tcW w:w="1485" w:type="pct"/>
          </w:tcPr>
          <w:p w14:paraId="53454620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manganese</w:t>
            </w:r>
          </w:p>
        </w:tc>
      </w:tr>
      <w:tr w:rsidR="00FD4D8F" w:rsidRPr="00272237" w14:paraId="6397D5BE" w14:textId="77777777" w:rsidTr="00452E99">
        <w:trPr>
          <w:trHeight w:val="170"/>
          <w:jc w:val="center"/>
        </w:trPr>
        <w:tc>
          <w:tcPr>
            <w:tcW w:w="1020" w:type="pct"/>
            <w:shd w:val="clear" w:color="auto" w:fill="EEECE1" w:themeFill="background2"/>
          </w:tcPr>
          <w:p w14:paraId="4DD2BC84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PH2O</w:t>
            </w:r>
          </w:p>
        </w:tc>
        <w:tc>
          <w:tcPr>
            <w:tcW w:w="1008" w:type="pct"/>
            <w:shd w:val="clear" w:color="auto" w:fill="EEECE1" w:themeFill="background2"/>
          </w:tcPr>
          <w:p w14:paraId="2896F2AA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AH2OJ</w:t>
            </w:r>
          </w:p>
        </w:tc>
        <w:tc>
          <w:tcPr>
            <w:tcW w:w="1486" w:type="pct"/>
            <w:shd w:val="clear" w:color="auto" w:fill="EEECE1" w:themeFill="background2"/>
          </w:tcPr>
          <w:p w14:paraId="41E82E03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>
              <w:rPr>
                <w:rFonts w:asciiTheme="minorHAnsi" w:eastAsia="맑은 고딕" w:hAnsiTheme="minorHAnsi" w:cstheme="minorHAnsi" w:hint="eastAsia"/>
                <w:color w:val="0000FF"/>
                <w:sz w:val="18"/>
                <w:szCs w:val="18"/>
                <w:lang w:eastAsia="ko-KR"/>
              </w:rPr>
              <w:t>-</w:t>
            </w:r>
          </w:p>
        </w:tc>
        <w:tc>
          <w:tcPr>
            <w:tcW w:w="1485" w:type="pct"/>
            <w:shd w:val="clear" w:color="auto" w:fill="EEECE1" w:themeFill="background2"/>
          </w:tcPr>
          <w:p w14:paraId="033A0328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particulate water</w:t>
            </w:r>
          </w:p>
        </w:tc>
      </w:tr>
      <w:tr w:rsidR="00FD4D8F" w:rsidRPr="00272237" w14:paraId="32472034" w14:textId="77777777" w:rsidTr="00452E99">
        <w:trPr>
          <w:trHeight w:val="170"/>
          <w:jc w:val="center"/>
        </w:trPr>
        <w:tc>
          <w:tcPr>
            <w:tcW w:w="1020" w:type="pct"/>
          </w:tcPr>
          <w:p w14:paraId="52EFCD6A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PMOTHR</w:t>
            </w:r>
          </w:p>
        </w:tc>
        <w:tc>
          <w:tcPr>
            <w:tcW w:w="1008" w:type="pct"/>
          </w:tcPr>
          <w:p w14:paraId="54A841DC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AOTHRJ</w:t>
            </w:r>
          </w:p>
        </w:tc>
        <w:tc>
          <w:tcPr>
            <w:tcW w:w="1486" w:type="pct"/>
          </w:tcPr>
          <w:p w14:paraId="55F37368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 w:hint="eastAsia"/>
                <w:color w:val="0000FF"/>
                <w:sz w:val="18"/>
                <w:szCs w:val="18"/>
                <w:lang w:eastAsia="ko-KR"/>
              </w:rPr>
              <w:t>V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, 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Cr, 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Ni, 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Cu, 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Zn, 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As, 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Se, 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Br, PM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vertAlign w:val="subscript"/>
                <w:lang w:eastAsia="ko-KR"/>
              </w:rPr>
              <w:t>2.5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  <w:t>Pb</w:t>
            </w:r>
          </w:p>
        </w:tc>
        <w:tc>
          <w:tcPr>
            <w:tcW w:w="1485" w:type="pct"/>
          </w:tcPr>
          <w:p w14:paraId="779F387E" w14:textId="40798A9B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 xml:space="preserve">Remaining unspeciated </w:t>
            </w:r>
            <w:r w:rsidR="000A380D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 xml:space="preserve">(undefined) </w:t>
            </w: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fine mode primary PM</w:t>
            </w:r>
          </w:p>
        </w:tc>
      </w:tr>
      <w:tr w:rsidR="00FD4D8F" w:rsidRPr="00272237" w14:paraId="338FFCF0" w14:textId="77777777" w:rsidTr="00452E99">
        <w:trPr>
          <w:trHeight w:val="60"/>
          <w:jc w:val="center"/>
        </w:trPr>
        <w:tc>
          <w:tcPr>
            <w:tcW w:w="1020" w:type="pct"/>
            <w:tcBorders>
              <w:bottom w:val="single" w:sz="4" w:space="0" w:color="auto"/>
            </w:tcBorders>
            <w:shd w:val="clear" w:color="auto" w:fill="EEECE1" w:themeFill="background2"/>
          </w:tcPr>
          <w:p w14:paraId="6DAB2A0D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PMC</w:t>
            </w:r>
          </w:p>
        </w:tc>
        <w:tc>
          <w:tcPr>
            <w:tcW w:w="1008" w:type="pct"/>
            <w:tcBorders>
              <w:bottom w:val="single" w:sz="4" w:space="0" w:color="auto"/>
            </w:tcBorders>
            <w:shd w:val="clear" w:color="auto" w:fill="EEECE1" w:themeFill="background2"/>
          </w:tcPr>
          <w:p w14:paraId="5A7939A5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ACORS</w:t>
            </w:r>
          </w:p>
        </w:tc>
        <w:tc>
          <w:tcPr>
            <w:tcW w:w="1486" w:type="pct"/>
            <w:tcBorders>
              <w:bottom w:val="single" w:sz="4" w:space="0" w:color="auto"/>
            </w:tcBorders>
            <w:shd w:val="clear" w:color="auto" w:fill="EEECE1" w:themeFill="background2"/>
          </w:tcPr>
          <w:p w14:paraId="77A551C5" w14:textId="77777777" w:rsidR="00FD4D8F" w:rsidRPr="00272237" w:rsidRDefault="00FD4D8F" w:rsidP="00452E99">
            <w:pPr>
              <w:jc w:val="center"/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 w:hint="eastAsia"/>
                <w:color w:val="0000FF"/>
                <w:sz w:val="18"/>
                <w:szCs w:val="18"/>
                <w:lang w:eastAsia="ko-KR"/>
              </w:rPr>
              <w:t>-</w:t>
            </w:r>
          </w:p>
        </w:tc>
        <w:tc>
          <w:tcPr>
            <w:tcW w:w="1485" w:type="pct"/>
            <w:tcBorders>
              <w:bottom w:val="single" w:sz="4" w:space="0" w:color="auto"/>
            </w:tcBorders>
            <w:shd w:val="clear" w:color="auto" w:fill="EEECE1" w:themeFill="background2"/>
          </w:tcPr>
          <w:p w14:paraId="1C3EE2D0" w14:textId="77777777" w:rsidR="00FD4D8F" w:rsidRPr="00272237" w:rsidRDefault="00FD4D8F" w:rsidP="00452E99">
            <w:pPr>
              <w:jc w:val="center"/>
              <w:rPr>
                <w:rFonts w:asciiTheme="minorHAnsi" w:eastAsia="바탕" w:hAnsiTheme="minorHAnsi" w:cstheme="minorHAnsi"/>
                <w:color w:val="0000FF"/>
                <w:sz w:val="18"/>
                <w:szCs w:val="18"/>
                <w:lang w:eastAsia="ko-KR"/>
              </w:rPr>
            </w:pPr>
            <w:r w:rsidRPr="00272237">
              <w:rPr>
                <w:rFonts w:asciiTheme="minorHAnsi" w:eastAsia="맑은 고딕" w:hAnsiTheme="minorHAnsi" w:cstheme="minorHAnsi"/>
                <w:color w:val="0000FF"/>
                <w:sz w:val="18"/>
                <w:szCs w:val="18"/>
              </w:rPr>
              <w:t>Coarse mode primary PM</w:t>
            </w:r>
          </w:p>
        </w:tc>
      </w:tr>
    </w:tbl>
    <w:p w14:paraId="35E73F95" w14:textId="77777777" w:rsidR="00FD4D8F" w:rsidRPr="00272237" w:rsidRDefault="00FD4D8F" w:rsidP="00FD4D8F">
      <w:pPr>
        <w:spacing w:after="240"/>
        <w:rPr>
          <w:rFonts w:eastAsia="바탕"/>
          <w:b/>
          <w:bCs/>
          <w:color w:val="0000FF"/>
          <w:lang w:eastAsia="ko-KR"/>
        </w:rPr>
      </w:pPr>
    </w:p>
    <w:p w14:paraId="7841A038" w14:textId="1FE357BB" w:rsidR="00895F38" w:rsidRPr="002B1FB1" w:rsidRDefault="00895F38" w:rsidP="00BE13E1">
      <w:pPr>
        <w:spacing w:after="240"/>
        <w:rPr>
          <w:rFonts w:eastAsia="바탕"/>
          <w:b/>
          <w:bCs/>
          <w:lang w:eastAsia="ko-KR"/>
        </w:rPr>
      </w:pPr>
    </w:p>
    <w:p w14:paraId="6FA97201" w14:textId="77777777" w:rsidR="00895F38" w:rsidRPr="002B1FB1" w:rsidRDefault="00895F38" w:rsidP="00BE13E1">
      <w:pPr>
        <w:jc w:val="left"/>
        <w:rPr>
          <w:rFonts w:eastAsia="바탕"/>
          <w:b/>
          <w:bCs/>
          <w:lang w:eastAsia="ko-KR"/>
        </w:rPr>
      </w:pPr>
      <w:r w:rsidRPr="002B1FB1">
        <w:rPr>
          <w:rFonts w:eastAsia="바탕"/>
          <w:b/>
          <w:bCs/>
          <w:lang w:eastAsia="ko-KR"/>
        </w:rPr>
        <w:br w:type="page"/>
      </w:r>
    </w:p>
    <w:p w14:paraId="3A89D4E2" w14:textId="0AF51C0C" w:rsidR="00DA1536" w:rsidRPr="002B1FB1" w:rsidRDefault="00DA1536" w:rsidP="00BE13E1">
      <w:pPr>
        <w:spacing w:after="240"/>
        <w:rPr>
          <w:rFonts w:eastAsia="바탕"/>
          <w:b/>
          <w:bCs/>
          <w:sz w:val="18"/>
          <w:szCs w:val="18"/>
          <w:lang w:eastAsia="ko-KR"/>
        </w:rPr>
      </w:pPr>
      <w:r w:rsidRPr="002B1FB1">
        <w:rPr>
          <w:rFonts w:eastAsia="바탕" w:hint="eastAsia"/>
          <w:b/>
          <w:bCs/>
          <w:sz w:val="18"/>
          <w:szCs w:val="18"/>
          <w:lang w:eastAsia="ko-KR"/>
        </w:rPr>
        <w:lastRenderedPageBreak/>
        <w:t>T</w:t>
      </w:r>
      <w:r w:rsidRPr="002B1FB1">
        <w:rPr>
          <w:rFonts w:eastAsia="바탕"/>
          <w:b/>
          <w:bCs/>
          <w:sz w:val="18"/>
          <w:szCs w:val="18"/>
          <w:lang w:eastAsia="ko-KR"/>
        </w:rPr>
        <w:t>able S3. Summary statistics between the WRF-simulated hourly meteorological fields (2 m air temperatures (</w:t>
      </w:r>
      <w:r w:rsidRPr="002B1FB1">
        <w:rPr>
          <w:rFonts w:eastAsia="바탕" w:hint="eastAsia"/>
          <w:b/>
          <w:bCs/>
          <w:sz w:val="18"/>
          <w:szCs w:val="18"/>
          <w:lang w:eastAsia="ko-KR"/>
        </w:rPr>
        <w:t>°</w:t>
      </w:r>
      <w:r w:rsidRPr="002B1FB1">
        <w:rPr>
          <w:rFonts w:eastAsia="바탕" w:hint="eastAsia"/>
          <w:b/>
          <w:bCs/>
          <w:sz w:val="18"/>
          <w:szCs w:val="18"/>
          <w:lang w:eastAsia="ko-KR"/>
        </w:rPr>
        <w:t>C</w:t>
      </w:r>
      <w:r w:rsidRPr="002B1FB1">
        <w:rPr>
          <w:rFonts w:eastAsia="바탕"/>
          <w:b/>
          <w:bCs/>
          <w:sz w:val="18"/>
          <w:szCs w:val="18"/>
          <w:lang w:eastAsia="ko-KR"/>
        </w:rPr>
        <w:t>), and 10 m wind U and V components (m/s)) and ground-based in-situ measurements in Korea during the study periods 2019 (132 sites) and 2022 (95 sites). R: Pearson’s correlation coefficient, IOA: index of agreement, RMSE: root mean square error, MB: mean bias.</w:t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273"/>
        <w:gridCol w:w="1936"/>
        <w:gridCol w:w="1273"/>
        <w:gridCol w:w="1273"/>
        <w:gridCol w:w="1936"/>
        <w:gridCol w:w="1273"/>
        <w:gridCol w:w="1269"/>
      </w:tblGrid>
      <w:tr w:rsidR="002B1FB1" w:rsidRPr="002B1FB1" w14:paraId="1900B9C3" w14:textId="77777777" w:rsidTr="005742F3">
        <w:trPr>
          <w:trHeight w:val="348"/>
        </w:trPr>
        <w:tc>
          <w:tcPr>
            <w:tcW w:w="62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4B8A23D" w14:textId="77777777" w:rsidR="00DA1536" w:rsidRPr="002B1FB1" w:rsidRDefault="00DA1536" w:rsidP="00BE13E1">
            <w:pPr>
              <w:jc w:val="center"/>
              <w:rPr>
                <w:rFonts w:eastAsia="굴림"/>
                <w:sz w:val="18"/>
                <w:szCs w:val="18"/>
                <w:lang w:eastAsia="ko-KR"/>
              </w:rPr>
            </w:pPr>
          </w:p>
        </w:tc>
        <w:tc>
          <w:tcPr>
            <w:tcW w:w="2190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A34EA95" w14:textId="77777777" w:rsidR="00DA1536" w:rsidRPr="002B1FB1" w:rsidRDefault="00DA1536" w:rsidP="00BE13E1">
            <w:pPr>
              <w:jc w:val="center"/>
              <w:rPr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2019</w:t>
            </w:r>
          </w:p>
        </w:tc>
        <w:tc>
          <w:tcPr>
            <w:tcW w:w="2188" w:type="pct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6B182999" w14:textId="77777777" w:rsidR="00DA1536" w:rsidRPr="002B1FB1" w:rsidRDefault="00DA1536" w:rsidP="00BE13E1">
            <w:pPr>
              <w:jc w:val="center"/>
              <w:rPr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2022</w:t>
            </w:r>
          </w:p>
        </w:tc>
      </w:tr>
      <w:tr w:rsidR="002B1FB1" w:rsidRPr="002B1FB1" w14:paraId="7A25C948" w14:textId="77777777" w:rsidTr="005742F3">
        <w:trPr>
          <w:trHeight w:val="348"/>
        </w:trPr>
        <w:tc>
          <w:tcPr>
            <w:tcW w:w="62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E325F6" w14:textId="77777777" w:rsidR="00DA1536" w:rsidRPr="002B1FB1" w:rsidRDefault="00DA1536" w:rsidP="00BE13E1">
            <w:pPr>
              <w:jc w:val="center"/>
              <w:rPr>
                <w:sz w:val="18"/>
                <w:szCs w:val="18"/>
                <w:lang w:eastAsia="ko-KR"/>
              </w:rPr>
            </w:pP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64342A14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Air temperature</w:t>
            </w:r>
          </w:p>
        </w:tc>
        <w:tc>
          <w:tcPr>
            <w:tcW w:w="62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403F27B1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Wind U</w:t>
            </w:r>
          </w:p>
        </w:tc>
        <w:tc>
          <w:tcPr>
            <w:tcW w:w="622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E296C1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Wind V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7CBE41B3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Air temperature</w:t>
            </w:r>
          </w:p>
        </w:tc>
        <w:tc>
          <w:tcPr>
            <w:tcW w:w="62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29EB7D32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Wind U</w:t>
            </w:r>
          </w:p>
        </w:tc>
        <w:tc>
          <w:tcPr>
            <w:tcW w:w="620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4A2EA2BB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Wind V</w:t>
            </w:r>
          </w:p>
        </w:tc>
      </w:tr>
      <w:tr w:rsidR="002B1FB1" w:rsidRPr="002B1FB1" w14:paraId="2F190E09" w14:textId="77777777" w:rsidTr="005742F3">
        <w:trPr>
          <w:trHeight w:val="348"/>
        </w:trPr>
        <w:tc>
          <w:tcPr>
            <w:tcW w:w="622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6A7B7D5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R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  <w:hideMark/>
          </w:tcPr>
          <w:p w14:paraId="3B4436C7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0.98</w:t>
            </w:r>
          </w:p>
        </w:tc>
        <w:tc>
          <w:tcPr>
            <w:tcW w:w="622" w:type="pc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42F64650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0.64</w:t>
            </w:r>
          </w:p>
        </w:tc>
        <w:tc>
          <w:tcPr>
            <w:tcW w:w="622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F4329E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0.52</w:t>
            </w:r>
          </w:p>
        </w:tc>
        <w:tc>
          <w:tcPr>
            <w:tcW w:w="946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  <w:hideMark/>
          </w:tcPr>
          <w:p w14:paraId="3F46C325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0.95</w:t>
            </w:r>
          </w:p>
        </w:tc>
        <w:tc>
          <w:tcPr>
            <w:tcW w:w="622" w:type="pc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18B94413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0.65</w:t>
            </w:r>
          </w:p>
        </w:tc>
        <w:tc>
          <w:tcPr>
            <w:tcW w:w="620" w:type="pc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16755A62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0.48</w:t>
            </w:r>
          </w:p>
        </w:tc>
      </w:tr>
      <w:tr w:rsidR="002B1FB1" w:rsidRPr="002B1FB1" w14:paraId="56C4EF7C" w14:textId="77777777" w:rsidTr="005742F3">
        <w:trPr>
          <w:trHeight w:val="348"/>
        </w:trPr>
        <w:tc>
          <w:tcPr>
            <w:tcW w:w="622" w:type="pct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6F3C3E17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IOA</w:t>
            </w:r>
          </w:p>
        </w:tc>
        <w:tc>
          <w:tcPr>
            <w:tcW w:w="946" w:type="pct"/>
            <w:tcBorders>
              <w:left w:val="single" w:sz="4" w:space="0" w:color="auto"/>
            </w:tcBorders>
            <w:shd w:val="clear" w:color="auto" w:fill="auto"/>
            <w:noWrap/>
            <w:hideMark/>
          </w:tcPr>
          <w:p w14:paraId="7526FBDA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0.99</w:t>
            </w:r>
          </w:p>
        </w:tc>
        <w:tc>
          <w:tcPr>
            <w:tcW w:w="622" w:type="pct"/>
            <w:shd w:val="clear" w:color="auto" w:fill="auto"/>
            <w:noWrap/>
            <w:hideMark/>
          </w:tcPr>
          <w:p w14:paraId="7398D201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0.74</w:t>
            </w:r>
          </w:p>
        </w:tc>
        <w:tc>
          <w:tcPr>
            <w:tcW w:w="622" w:type="pct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48BD5B49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0.69</w:t>
            </w:r>
          </w:p>
        </w:tc>
        <w:tc>
          <w:tcPr>
            <w:tcW w:w="946" w:type="pct"/>
            <w:tcBorders>
              <w:left w:val="single" w:sz="4" w:space="0" w:color="auto"/>
            </w:tcBorders>
            <w:shd w:val="clear" w:color="auto" w:fill="auto"/>
            <w:noWrap/>
            <w:hideMark/>
          </w:tcPr>
          <w:p w14:paraId="2363E127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0.96</w:t>
            </w:r>
          </w:p>
        </w:tc>
        <w:tc>
          <w:tcPr>
            <w:tcW w:w="622" w:type="pct"/>
            <w:shd w:val="clear" w:color="auto" w:fill="auto"/>
            <w:noWrap/>
            <w:hideMark/>
          </w:tcPr>
          <w:p w14:paraId="49C162A5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0.75</w:t>
            </w:r>
          </w:p>
        </w:tc>
        <w:tc>
          <w:tcPr>
            <w:tcW w:w="620" w:type="pct"/>
            <w:shd w:val="clear" w:color="auto" w:fill="auto"/>
            <w:noWrap/>
            <w:hideMark/>
          </w:tcPr>
          <w:p w14:paraId="1AF226BD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0.66</w:t>
            </w:r>
          </w:p>
        </w:tc>
      </w:tr>
      <w:tr w:rsidR="002B1FB1" w:rsidRPr="002B1FB1" w14:paraId="44A3EC1B" w14:textId="77777777" w:rsidTr="005742F3">
        <w:trPr>
          <w:trHeight w:val="348"/>
        </w:trPr>
        <w:tc>
          <w:tcPr>
            <w:tcW w:w="622" w:type="pct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5C24452E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RMSE</w:t>
            </w:r>
          </w:p>
        </w:tc>
        <w:tc>
          <w:tcPr>
            <w:tcW w:w="946" w:type="pct"/>
            <w:tcBorders>
              <w:left w:val="single" w:sz="4" w:space="0" w:color="auto"/>
            </w:tcBorders>
            <w:shd w:val="clear" w:color="auto" w:fill="auto"/>
            <w:noWrap/>
            <w:hideMark/>
          </w:tcPr>
          <w:p w14:paraId="767EED71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2.34</w:t>
            </w:r>
          </w:p>
        </w:tc>
        <w:tc>
          <w:tcPr>
            <w:tcW w:w="622" w:type="pct"/>
            <w:shd w:val="clear" w:color="auto" w:fill="auto"/>
            <w:noWrap/>
            <w:hideMark/>
          </w:tcPr>
          <w:p w14:paraId="7E68124A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1.68</w:t>
            </w:r>
          </w:p>
        </w:tc>
        <w:tc>
          <w:tcPr>
            <w:tcW w:w="622" w:type="pct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7992A607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1.55</w:t>
            </w:r>
          </w:p>
        </w:tc>
        <w:tc>
          <w:tcPr>
            <w:tcW w:w="946" w:type="pct"/>
            <w:tcBorders>
              <w:left w:val="single" w:sz="4" w:space="0" w:color="auto"/>
            </w:tcBorders>
            <w:shd w:val="clear" w:color="auto" w:fill="auto"/>
            <w:noWrap/>
            <w:hideMark/>
          </w:tcPr>
          <w:p w14:paraId="09F85235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2.81</w:t>
            </w:r>
          </w:p>
        </w:tc>
        <w:tc>
          <w:tcPr>
            <w:tcW w:w="622" w:type="pct"/>
            <w:shd w:val="clear" w:color="auto" w:fill="auto"/>
            <w:noWrap/>
            <w:hideMark/>
          </w:tcPr>
          <w:p w14:paraId="167671E1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1.56</w:t>
            </w:r>
          </w:p>
        </w:tc>
        <w:tc>
          <w:tcPr>
            <w:tcW w:w="620" w:type="pct"/>
            <w:shd w:val="clear" w:color="auto" w:fill="auto"/>
            <w:noWrap/>
            <w:hideMark/>
          </w:tcPr>
          <w:p w14:paraId="58FB882C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1.41</w:t>
            </w:r>
          </w:p>
        </w:tc>
      </w:tr>
      <w:tr w:rsidR="00DA1536" w:rsidRPr="002B1FB1" w14:paraId="58C6D0CB" w14:textId="77777777" w:rsidTr="005742F3">
        <w:trPr>
          <w:trHeight w:val="60"/>
        </w:trPr>
        <w:tc>
          <w:tcPr>
            <w:tcW w:w="622" w:type="pc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FA5A5C4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MB</w:t>
            </w:r>
          </w:p>
        </w:tc>
        <w:tc>
          <w:tcPr>
            <w:tcW w:w="946" w:type="pct"/>
            <w:tcBorders>
              <w:left w:val="single" w:sz="4" w:space="0" w:color="auto"/>
            </w:tcBorders>
            <w:shd w:val="clear" w:color="auto" w:fill="auto"/>
            <w:noWrap/>
            <w:hideMark/>
          </w:tcPr>
          <w:p w14:paraId="70D547DC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-1.00</w:t>
            </w:r>
          </w:p>
        </w:tc>
        <w:tc>
          <w:tcPr>
            <w:tcW w:w="622" w:type="pct"/>
            <w:shd w:val="clear" w:color="auto" w:fill="auto"/>
            <w:noWrap/>
            <w:hideMark/>
          </w:tcPr>
          <w:p w14:paraId="4132C632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0.16</w:t>
            </w:r>
          </w:p>
        </w:tc>
        <w:tc>
          <w:tcPr>
            <w:tcW w:w="622" w:type="pc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3EA4EFE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-0.21</w:t>
            </w:r>
          </w:p>
        </w:tc>
        <w:tc>
          <w:tcPr>
            <w:tcW w:w="946" w:type="pct"/>
            <w:tcBorders>
              <w:left w:val="single" w:sz="4" w:space="0" w:color="auto"/>
            </w:tcBorders>
            <w:shd w:val="clear" w:color="auto" w:fill="auto"/>
            <w:noWrap/>
            <w:hideMark/>
          </w:tcPr>
          <w:p w14:paraId="5EE55684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-1.56</w:t>
            </w:r>
          </w:p>
        </w:tc>
        <w:tc>
          <w:tcPr>
            <w:tcW w:w="622" w:type="pct"/>
            <w:shd w:val="clear" w:color="auto" w:fill="auto"/>
            <w:noWrap/>
            <w:hideMark/>
          </w:tcPr>
          <w:p w14:paraId="1F34E38A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0.49</w:t>
            </w:r>
          </w:p>
        </w:tc>
        <w:tc>
          <w:tcPr>
            <w:tcW w:w="620" w:type="pct"/>
            <w:shd w:val="clear" w:color="auto" w:fill="auto"/>
            <w:noWrap/>
            <w:hideMark/>
          </w:tcPr>
          <w:p w14:paraId="4B09F9F4" w14:textId="77777777" w:rsidR="00DA1536" w:rsidRPr="002B1FB1" w:rsidRDefault="00DA1536" w:rsidP="00BE13E1">
            <w:pPr>
              <w:jc w:val="center"/>
              <w:rPr>
                <w:rFonts w:eastAsia="맑은 고딕"/>
                <w:sz w:val="18"/>
                <w:szCs w:val="18"/>
                <w:lang w:eastAsia="ko-KR"/>
              </w:rPr>
            </w:pPr>
            <w:r w:rsidRPr="002B1FB1">
              <w:rPr>
                <w:rFonts w:eastAsia="맑은 고딕"/>
                <w:sz w:val="18"/>
                <w:szCs w:val="18"/>
                <w:lang w:eastAsia="ko-KR"/>
              </w:rPr>
              <w:t>0.02</w:t>
            </w:r>
          </w:p>
        </w:tc>
      </w:tr>
    </w:tbl>
    <w:p w14:paraId="5D796592" w14:textId="6A55486A" w:rsidR="00895F38" w:rsidRPr="002B1FB1" w:rsidRDefault="00895F38" w:rsidP="00BC65AB">
      <w:pPr>
        <w:spacing w:after="240"/>
        <w:jc w:val="left"/>
        <w:rPr>
          <w:rFonts w:eastAsia="바탕"/>
          <w:b/>
          <w:bCs/>
          <w:sz w:val="18"/>
          <w:szCs w:val="22"/>
          <w:lang w:eastAsia="ko-KR"/>
        </w:rPr>
      </w:pPr>
    </w:p>
    <w:p w14:paraId="0541AF95" w14:textId="1CA21AB6" w:rsidR="00ED7448" w:rsidRPr="002B1FB1" w:rsidRDefault="00ED7448" w:rsidP="00BC65AB">
      <w:pPr>
        <w:spacing w:after="240"/>
        <w:jc w:val="left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 w:hint="eastAsia"/>
          <w:b/>
          <w:bCs/>
          <w:sz w:val="18"/>
          <w:szCs w:val="22"/>
          <w:lang w:eastAsia="ko-KR"/>
        </w:rPr>
        <w:t>T</w:t>
      </w:r>
      <w:r w:rsidRPr="002B1FB1">
        <w:rPr>
          <w:rFonts w:eastAsia="바탕"/>
          <w:b/>
          <w:bCs/>
          <w:sz w:val="18"/>
          <w:szCs w:val="22"/>
          <w:lang w:eastAsia="ko-KR"/>
        </w:rPr>
        <w:t>able S4.</w:t>
      </w:r>
      <w:r w:rsidRPr="002B1FB1">
        <w:rPr>
          <w:rFonts w:eastAsia="바탕" w:hint="eastAsia"/>
          <w:b/>
          <w:bCs/>
          <w:sz w:val="18"/>
          <w:szCs w:val="22"/>
          <w:lang w:eastAsia="ko-KR"/>
        </w:rPr>
        <w:t xml:space="preserve"> </w:t>
      </w:r>
      <w:r w:rsidR="008B5AC4" w:rsidRPr="002B1FB1">
        <w:rPr>
          <w:rFonts w:eastAsia="바탕"/>
          <w:b/>
          <w:bCs/>
          <w:sz w:val="18"/>
          <w:szCs w:val="22"/>
          <w:lang w:eastAsia="ko-KR"/>
        </w:rPr>
        <w:t xml:space="preserve">Seasonal and yearly mean </w:t>
      </w:r>
      <w:r w:rsidR="00895F38" w:rsidRPr="002B1FB1">
        <w:rPr>
          <w:rFonts w:eastAsia="바탕"/>
          <w:b/>
          <w:bCs/>
          <w:sz w:val="18"/>
          <w:szCs w:val="22"/>
          <w:lang w:eastAsia="ko-KR"/>
        </w:rPr>
        <w:t>NO</w:t>
      </w:r>
      <w:r w:rsidR="00895F38"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x</w:t>
      </w:r>
      <w:r w:rsidR="00895F38" w:rsidRPr="002B1FB1">
        <w:rPr>
          <w:rFonts w:eastAsia="바탕"/>
          <w:b/>
          <w:bCs/>
          <w:sz w:val="18"/>
          <w:szCs w:val="22"/>
          <w:lang w:eastAsia="ko-KR"/>
        </w:rPr>
        <w:t xml:space="preserve"> emissions</w:t>
      </w:r>
      <w:r w:rsidR="008B5AC4" w:rsidRPr="002B1FB1">
        <w:rPr>
          <w:rFonts w:eastAsia="바탕"/>
          <w:b/>
          <w:bCs/>
          <w:sz w:val="18"/>
          <w:szCs w:val="22"/>
          <w:lang w:eastAsia="ko-KR"/>
        </w:rPr>
        <w:t xml:space="preserve"> (tons/day) </w:t>
      </w:r>
      <w:r w:rsidR="00512049" w:rsidRPr="002B1FB1">
        <w:rPr>
          <w:rFonts w:eastAsia="바탕" w:hint="eastAsia"/>
          <w:b/>
          <w:bCs/>
          <w:sz w:val="18"/>
          <w:szCs w:val="22"/>
          <w:lang w:eastAsia="ko-KR"/>
        </w:rPr>
        <w:t>b</w:t>
      </w:r>
      <w:r w:rsidR="00512049" w:rsidRPr="002B1FB1">
        <w:rPr>
          <w:rFonts w:eastAsia="바탕"/>
          <w:b/>
          <w:bCs/>
          <w:sz w:val="18"/>
          <w:szCs w:val="22"/>
          <w:lang w:eastAsia="ko-KR"/>
        </w:rPr>
        <w:t>efore (a priori) and after (a posteriori)</w:t>
      </w:r>
      <w:r w:rsidR="006C6DB5" w:rsidRPr="002B1FB1">
        <w:rPr>
          <w:rFonts w:eastAsia="바탕"/>
          <w:b/>
          <w:bCs/>
          <w:sz w:val="18"/>
          <w:szCs w:val="22"/>
          <w:lang w:eastAsia="ko-KR"/>
        </w:rPr>
        <w:t xml:space="preserve"> the NO</w:t>
      </w:r>
      <w:r w:rsidR="006C6DB5"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x</w:t>
      </w:r>
      <w:r w:rsidR="006C6DB5" w:rsidRPr="002B1FB1">
        <w:rPr>
          <w:rFonts w:eastAsia="바탕"/>
          <w:b/>
          <w:bCs/>
          <w:sz w:val="18"/>
          <w:szCs w:val="22"/>
          <w:lang w:eastAsia="ko-KR"/>
        </w:rPr>
        <w:t xml:space="preserve"> emissions adjustment </w:t>
      </w:r>
      <w:r w:rsidR="00255DDA" w:rsidRPr="002B1FB1">
        <w:rPr>
          <w:rFonts w:eastAsia="바탕"/>
          <w:b/>
          <w:bCs/>
          <w:sz w:val="18"/>
          <w:szCs w:val="22"/>
          <w:lang w:eastAsia="ko-KR"/>
        </w:rPr>
        <w:t xml:space="preserve">over the modeling domain </w:t>
      </w:r>
      <w:r w:rsidR="006C6DB5" w:rsidRPr="002B1FB1">
        <w:rPr>
          <w:rFonts w:eastAsia="바탕"/>
          <w:b/>
          <w:bCs/>
          <w:sz w:val="18"/>
          <w:szCs w:val="22"/>
          <w:lang w:eastAsia="ko-KR"/>
        </w:rPr>
        <w:t xml:space="preserve">during </w:t>
      </w:r>
      <w:r w:rsidR="008B5AC4" w:rsidRPr="002B1FB1">
        <w:rPr>
          <w:rFonts w:eastAsia="바탕"/>
          <w:b/>
          <w:bCs/>
          <w:sz w:val="18"/>
          <w:szCs w:val="22"/>
          <w:lang w:eastAsia="ko-KR"/>
        </w:rPr>
        <w:t>the study period 2019.</w:t>
      </w:r>
      <w:r w:rsidR="00255DDA" w:rsidRPr="002B1FB1">
        <w:rPr>
          <w:rFonts w:eastAsia="바탕"/>
          <w:b/>
          <w:bCs/>
          <w:sz w:val="18"/>
          <w:szCs w:val="22"/>
          <w:lang w:eastAsia="ko-KR"/>
        </w:rPr>
        <w:t xml:space="preserve"> </w:t>
      </w:r>
      <w:bookmarkStart w:id="0" w:name="_Hlk122101526"/>
      <w:r w:rsidR="00255DDA" w:rsidRPr="002B1FB1">
        <w:rPr>
          <w:rFonts w:eastAsia="바탕"/>
          <w:b/>
          <w:bCs/>
          <w:sz w:val="18"/>
          <w:szCs w:val="22"/>
          <w:lang w:eastAsia="ko-KR"/>
        </w:rPr>
        <w:t>MAM: March, April, and May, JJA: June, July, and August, SON: September, October, and November, DJF: December, January, and February.</w:t>
      </w:r>
    </w:p>
    <w:bookmarkEnd w:id="0"/>
    <w:tbl>
      <w:tblPr>
        <w:tblW w:w="5000" w:type="pct"/>
        <w:tblBorders>
          <w:top w:val="single" w:sz="4" w:space="0" w:color="auto"/>
          <w:bottom w:val="single" w:sz="4" w:space="0" w:color="auto"/>
        </w:tblBorders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984"/>
        <w:gridCol w:w="1447"/>
        <w:gridCol w:w="1447"/>
        <w:gridCol w:w="1451"/>
        <w:gridCol w:w="1451"/>
        <w:gridCol w:w="1453"/>
      </w:tblGrid>
      <w:tr w:rsidR="002B1FB1" w:rsidRPr="002B1FB1" w14:paraId="3C37FF47" w14:textId="77777777" w:rsidTr="005742F3">
        <w:trPr>
          <w:trHeight w:val="348"/>
        </w:trPr>
        <w:tc>
          <w:tcPr>
            <w:tcW w:w="1458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35A3D14" w14:textId="7846E3BE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57E5F6DD" w14:textId="77777777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MAM</w:t>
            </w:r>
          </w:p>
        </w:tc>
        <w:tc>
          <w:tcPr>
            <w:tcW w:w="70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2C3C6AE1" w14:textId="77777777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JJA</w:t>
            </w:r>
          </w:p>
        </w:tc>
        <w:tc>
          <w:tcPr>
            <w:tcW w:w="70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24DD177A" w14:textId="77777777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SON</w:t>
            </w:r>
          </w:p>
        </w:tc>
        <w:tc>
          <w:tcPr>
            <w:tcW w:w="70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0DA5FB6" w14:textId="77777777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DJF</w:t>
            </w:r>
          </w:p>
        </w:tc>
        <w:tc>
          <w:tcPr>
            <w:tcW w:w="71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6496B264" w14:textId="77777777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Yearly</w:t>
            </w:r>
          </w:p>
        </w:tc>
      </w:tr>
      <w:tr w:rsidR="002B1FB1" w:rsidRPr="002B1FB1" w14:paraId="07EE15F3" w14:textId="77777777" w:rsidTr="005742F3">
        <w:trPr>
          <w:trHeight w:val="348"/>
        </w:trPr>
        <w:tc>
          <w:tcPr>
            <w:tcW w:w="1458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B4908E1" w14:textId="7CA24523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A priori</w:t>
            </w:r>
          </w:p>
        </w:tc>
        <w:tc>
          <w:tcPr>
            <w:tcW w:w="707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  <w:hideMark/>
          </w:tcPr>
          <w:p w14:paraId="4BE68185" w14:textId="77777777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2.21</w:t>
            </w:r>
          </w:p>
        </w:tc>
        <w:tc>
          <w:tcPr>
            <w:tcW w:w="707" w:type="pc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6503A6BA" w14:textId="77777777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2.28</w:t>
            </w:r>
          </w:p>
        </w:tc>
        <w:tc>
          <w:tcPr>
            <w:tcW w:w="709" w:type="pc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58201E7C" w14:textId="77777777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2.17</w:t>
            </w:r>
          </w:p>
        </w:tc>
        <w:tc>
          <w:tcPr>
            <w:tcW w:w="709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633E70FB" w14:textId="77777777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2.17</w:t>
            </w:r>
          </w:p>
        </w:tc>
        <w:tc>
          <w:tcPr>
            <w:tcW w:w="71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  <w:hideMark/>
          </w:tcPr>
          <w:p w14:paraId="6D8149A3" w14:textId="77777777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2.21</w:t>
            </w:r>
          </w:p>
        </w:tc>
      </w:tr>
      <w:tr w:rsidR="002B1FB1" w:rsidRPr="002B1FB1" w14:paraId="030DD605" w14:textId="77777777" w:rsidTr="005742F3">
        <w:trPr>
          <w:trHeight w:val="348"/>
        </w:trPr>
        <w:tc>
          <w:tcPr>
            <w:tcW w:w="1458" w:type="pct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53CCB5FC" w14:textId="5B96C10B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A posteriori</w:t>
            </w:r>
          </w:p>
        </w:tc>
        <w:tc>
          <w:tcPr>
            <w:tcW w:w="707" w:type="pct"/>
            <w:tcBorders>
              <w:left w:val="single" w:sz="4" w:space="0" w:color="auto"/>
            </w:tcBorders>
            <w:shd w:val="clear" w:color="auto" w:fill="auto"/>
            <w:noWrap/>
            <w:hideMark/>
          </w:tcPr>
          <w:p w14:paraId="6F6E72EA" w14:textId="77777777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4.98</w:t>
            </w:r>
          </w:p>
        </w:tc>
        <w:tc>
          <w:tcPr>
            <w:tcW w:w="707" w:type="pct"/>
            <w:shd w:val="clear" w:color="auto" w:fill="auto"/>
            <w:noWrap/>
            <w:hideMark/>
          </w:tcPr>
          <w:p w14:paraId="7B3B6A33" w14:textId="77777777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6.25</w:t>
            </w:r>
          </w:p>
        </w:tc>
        <w:tc>
          <w:tcPr>
            <w:tcW w:w="709" w:type="pct"/>
            <w:shd w:val="clear" w:color="auto" w:fill="auto"/>
            <w:noWrap/>
            <w:hideMark/>
          </w:tcPr>
          <w:p w14:paraId="316615A6" w14:textId="77777777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4.72</w:t>
            </w:r>
          </w:p>
        </w:tc>
        <w:tc>
          <w:tcPr>
            <w:tcW w:w="709" w:type="pct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3459432B" w14:textId="77777777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3.73</w:t>
            </w:r>
          </w:p>
        </w:tc>
        <w:tc>
          <w:tcPr>
            <w:tcW w:w="710" w:type="pct"/>
            <w:tcBorders>
              <w:left w:val="single" w:sz="4" w:space="0" w:color="auto"/>
            </w:tcBorders>
            <w:shd w:val="clear" w:color="auto" w:fill="auto"/>
            <w:noWrap/>
            <w:hideMark/>
          </w:tcPr>
          <w:p w14:paraId="5F72957F" w14:textId="77777777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4.92</w:t>
            </w:r>
          </w:p>
        </w:tc>
      </w:tr>
      <w:tr w:rsidR="00F72F5F" w:rsidRPr="002B1FB1" w14:paraId="07280ADB" w14:textId="77777777" w:rsidTr="005742F3">
        <w:trPr>
          <w:trHeight w:val="60"/>
        </w:trPr>
        <w:tc>
          <w:tcPr>
            <w:tcW w:w="1458" w:type="pc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4D838C9" w14:textId="60E35EF2" w:rsidR="00F72F5F" w:rsidRPr="002B1FB1" w:rsidRDefault="004235FC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D</w:t>
            </w:r>
            <w:r w:rsidR="00F72F5F"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ifference</w:t>
            </w:r>
            <w:r w:rsidRPr="002B1FB1">
              <w:rPr>
                <w:rFonts w:asciiTheme="minorHAnsi" w:eastAsia="맑은 고딕" w:hAnsiTheme="minorHAnsi" w:cstheme="minorHAnsi" w:hint="eastAsia"/>
                <w:sz w:val="18"/>
                <w:szCs w:val="18"/>
                <w:lang w:val="en-US" w:eastAsia="ko-KR"/>
              </w:rPr>
              <w:t xml:space="preserve"> </w:t>
            </w:r>
            <w:r w:rsidR="00F72F5F" w:rsidRPr="002B1FB1">
              <w:rPr>
                <w:rFonts w:asciiTheme="minorHAnsi" w:eastAsia="맑은 고딕" w:hAnsiTheme="minorHAnsi" w:cstheme="minorHAnsi" w:hint="eastAsia"/>
                <w:sz w:val="18"/>
                <w:szCs w:val="18"/>
                <w:lang w:val="en-US" w:eastAsia="ko-KR"/>
              </w:rPr>
              <w:t>(</w:t>
            </w:r>
            <w:r w:rsidR="00F72F5F"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post - prior)</w:t>
            </w: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 xml:space="preserve"> (%)</w:t>
            </w:r>
          </w:p>
        </w:tc>
        <w:tc>
          <w:tcPr>
            <w:tcW w:w="707" w:type="pct"/>
            <w:tcBorders>
              <w:left w:val="single" w:sz="4" w:space="0" w:color="auto"/>
            </w:tcBorders>
            <w:shd w:val="clear" w:color="auto" w:fill="auto"/>
            <w:noWrap/>
            <w:hideMark/>
          </w:tcPr>
          <w:p w14:paraId="36074EFD" w14:textId="50AED073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125.08</w:t>
            </w:r>
          </w:p>
        </w:tc>
        <w:tc>
          <w:tcPr>
            <w:tcW w:w="707" w:type="pct"/>
            <w:shd w:val="clear" w:color="auto" w:fill="auto"/>
            <w:noWrap/>
            <w:hideMark/>
          </w:tcPr>
          <w:p w14:paraId="516E13D4" w14:textId="7B55FCC1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174.16</w:t>
            </w:r>
          </w:p>
        </w:tc>
        <w:tc>
          <w:tcPr>
            <w:tcW w:w="709" w:type="pct"/>
            <w:shd w:val="clear" w:color="auto" w:fill="auto"/>
            <w:noWrap/>
            <w:hideMark/>
          </w:tcPr>
          <w:p w14:paraId="06FB96A4" w14:textId="6D7463D0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117.68</w:t>
            </w:r>
          </w:p>
        </w:tc>
        <w:tc>
          <w:tcPr>
            <w:tcW w:w="709" w:type="pc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7CCED742" w14:textId="5C1C9760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71.64</w:t>
            </w:r>
          </w:p>
        </w:tc>
        <w:tc>
          <w:tcPr>
            <w:tcW w:w="710" w:type="pct"/>
            <w:tcBorders>
              <w:left w:val="single" w:sz="4" w:space="0" w:color="auto"/>
            </w:tcBorders>
            <w:shd w:val="clear" w:color="auto" w:fill="auto"/>
            <w:noWrap/>
            <w:hideMark/>
          </w:tcPr>
          <w:p w14:paraId="2624FC55" w14:textId="5ABDC278" w:rsidR="00F72F5F" w:rsidRPr="002B1FB1" w:rsidRDefault="00F72F5F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122.79</w:t>
            </w:r>
          </w:p>
        </w:tc>
      </w:tr>
    </w:tbl>
    <w:p w14:paraId="3F0FB146" w14:textId="23E7681E" w:rsidR="007216BD" w:rsidRPr="002B1FB1" w:rsidRDefault="007216BD" w:rsidP="00BC65AB">
      <w:pPr>
        <w:spacing w:after="240"/>
        <w:jc w:val="left"/>
        <w:rPr>
          <w:rFonts w:eastAsia="바탕"/>
          <w:b/>
          <w:bCs/>
          <w:sz w:val="18"/>
          <w:szCs w:val="22"/>
          <w:lang w:eastAsia="ko-KR"/>
        </w:rPr>
      </w:pPr>
    </w:p>
    <w:p w14:paraId="54F0957E" w14:textId="1E02E1AF" w:rsidR="007127E4" w:rsidRPr="002B1FB1" w:rsidRDefault="007127E4" w:rsidP="007127E4">
      <w:pPr>
        <w:spacing w:after="240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 w:hint="eastAsia"/>
          <w:b/>
          <w:bCs/>
          <w:sz w:val="18"/>
          <w:szCs w:val="22"/>
          <w:lang w:eastAsia="ko-KR"/>
        </w:rPr>
        <w:t>T</w:t>
      </w:r>
      <w:r w:rsidRPr="002B1FB1">
        <w:rPr>
          <w:rFonts w:eastAsia="바탕"/>
          <w:b/>
          <w:bCs/>
          <w:sz w:val="18"/>
          <w:szCs w:val="22"/>
          <w:lang w:eastAsia="ko-KR"/>
        </w:rPr>
        <w:t>able S5. Summary statistics of the CMAQ-simulated daily mean surface NO</w:t>
      </w:r>
      <w:r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2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concentrations (ppb) before (a priori) and after (a posteriori) the NO</w:t>
      </w:r>
      <w:r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x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emission adjustment and ground-based in-situ measurements (346 sites in Korea and 235 sites in the NCP region) during the study period 2019.  R: Pearson’s correlation coefficient; NMB (%): normalized mean bias.</w:t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254"/>
        <w:gridCol w:w="1255"/>
        <w:gridCol w:w="1932"/>
        <w:gridCol w:w="1932"/>
        <w:gridCol w:w="1932"/>
        <w:gridCol w:w="1928"/>
      </w:tblGrid>
      <w:tr w:rsidR="002B1FB1" w:rsidRPr="002B1FB1" w14:paraId="3B46BFBD" w14:textId="77777777" w:rsidTr="00082B5A">
        <w:trPr>
          <w:trHeight w:val="20"/>
        </w:trPr>
        <w:tc>
          <w:tcPr>
            <w:tcW w:w="613" w:type="pct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CA3F424" w14:textId="77777777" w:rsidR="007127E4" w:rsidRPr="002B1FB1" w:rsidRDefault="007127E4" w:rsidP="00082B5A">
            <w:pPr>
              <w:jc w:val="center"/>
              <w:rPr>
                <w:rFonts w:asciiTheme="minorHAnsi" w:eastAsia="굴림" w:hAnsiTheme="minorHAnsi" w:cstheme="minorHAnsi"/>
                <w:sz w:val="18"/>
                <w:szCs w:val="18"/>
                <w:lang w:eastAsia="ko-KR"/>
              </w:rPr>
            </w:pPr>
          </w:p>
        </w:tc>
        <w:tc>
          <w:tcPr>
            <w:tcW w:w="61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8D9DC1A" w14:textId="77777777" w:rsidR="007127E4" w:rsidRPr="002B1FB1" w:rsidRDefault="007127E4" w:rsidP="00082B5A">
            <w:pPr>
              <w:jc w:val="center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</w:p>
        </w:tc>
        <w:tc>
          <w:tcPr>
            <w:tcW w:w="1888" w:type="pct"/>
            <w:gridSpan w:val="2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hideMark/>
          </w:tcPr>
          <w:p w14:paraId="48DD8ED0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Korea</w:t>
            </w:r>
          </w:p>
        </w:tc>
        <w:tc>
          <w:tcPr>
            <w:tcW w:w="1886" w:type="pct"/>
            <w:gridSpan w:val="2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76BC9255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NCP</w:t>
            </w:r>
          </w:p>
        </w:tc>
      </w:tr>
      <w:tr w:rsidR="002B1FB1" w:rsidRPr="002B1FB1" w14:paraId="34C28AD2" w14:textId="77777777" w:rsidTr="00082B5A">
        <w:trPr>
          <w:trHeight w:val="20"/>
        </w:trPr>
        <w:tc>
          <w:tcPr>
            <w:tcW w:w="613" w:type="pct"/>
            <w:tcBorders>
              <w:top w:val="single" w:sz="4" w:space="0" w:color="auto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4368F0D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</w:p>
        </w:tc>
        <w:tc>
          <w:tcPr>
            <w:tcW w:w="613" w:type="pct"/>
            <w:tcBorders>
              <w:top w:val="single" w:sz="4" w:space="0" w:color="auto"/>
              <w:left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5C1AB3F2" w14:textId="77777777" w:rsidR="007127E4" w:rsidRPr="002B1FB1" w:rsidRDefault="007127E4" w:rsidP="00082B5A">
            <w:pPr>
              <w:jc w:val="center"/>
              <w:rPr>
                <w:rFonts w:asciiTheme="minorHAnsi" w:hAnsiTheme="minorHAnsi" w:cstheme="minorHAnsi"/>
                <w:sz w:val="18"/>
                <w:szCs w:val="18"/>
                <w:lang w:eastAsia="ko-KR"/>
              </w:rPr>
            </w:pPr>
          </w:p>
        </w:tc>
        <w:tc>
          <w:tcPr>
            <w:tcW w:w="944" w:type="pct"/>
            <w:tcBorders>
              <w:top w:val="single" w:sz="4" w:space="0" w:color="auto"/>
              <w:left w:val="nil"/>
              <w:bottom w:val="single" w:sz="4" w:space="0" w:color="auto"/>
            </w:tcBorders>
            <w:shd w:val="clear" w:color="auto" w:fill="auto"/>
            <w:noWrap/>
            <w:hideMark/>
          </w:tcPr>
          <w:p w14:paraId="07763D09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A priori</w:t>
            </w:r>
          </w:p>
        </w:tc>
        <w:tc>
          <w:tcPr>
            <w:tcW w:w="9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5E1027E2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A posteriori</w:t>
            </w:r>
          </w:p>
        </w:tc>
        <w:tc>
          <w:tcPr>
            <w:tcW w:w="9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2CD6E9FC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A priori</w:t>
            </w:r>
          </w:p>
        </w:tc>
        <w:tc>
          <w:tcPr>
            <w:tcW w:w="942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4BDB3D11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A posteriori</w:t>
            </w:r>
          </w:p>
        </w:tc>
      </w:tr>
      <w:tr w:rsidR="002B1FB1" w:rsidRPr="002B1FB1" w14:paraId="729A511D" w14:textId="77777777" w:rsidTr="00082B5A">
        <w:trPr>
          <w:trHeight w:val="20"/>
        </w:trPr>
        <w:tc>
          <w:tcPr>
            <w:tcW w:w="613" w:type="pct"/>
            <w:vMerge w:val="restart"/>
            <w:tcBorders>
              <w:top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654655E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MAM</w:t>
            </w:r>
          </w:p>
        </w:tc>
        <w:tc>
          <w:tcPr>
            <w:tcW w:w="613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0EC1A124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R</w:t>
            </w:r>
          </w:p>
        </w:tc>
        <w:tc>
          <w:tcPr>
            <w:tcW w:w="944" w:type="pct"/>
            <w:tcBorders>
              <w:top w:val="single" w:sz="4" w:space="0" w:color="auto"/>
              <w:left w:val="nil"/>
              <w:bottom w:val="nil"/>
            </w:tcBorders>
            <w:shd w:val="clear" w:color="auto" w:fill="auto"/>
            <w:noWrap/>
            <w:hideMark/>
          </w:tcPr>
          <w:p w14:paraId="354F9B53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0.66</w:t>
            </w:r>
          </w:p>
        </w:tc>
        <w:tc>
          <w:tcPr>
            <w:tcW w:w="944" w:type="pct"/>
            <w:tcBorders>
              <w:top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4A06904D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0.72</w:t>
            </w:r>
          </w:p>
        </w:tc>
        <w:tc>
          <w:tcPr>
            <w:tcW w:w="944" w:type="pct"/>
            <w:tcBorders>
              <w:top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78DAA8F2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0.75</w:t>
            </w:r>
          </w:p>
        </w:tc>
        <w:tc>
          <w:tcPr>
            <w:tcW w:w="942" w:type="pct"/>
            <w:tcBorders>
              <w:top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779036FC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0.75</w:t>
            </w:r>
          </w:p>
        </w:tc>
      </w:tr>
      <w:tr w:rsidR="002B1FB1" w:rsidRPr="002B1FB1" w14:paraId="30A7804A" w14:textId="77777777" w:rsidTr="00082B5A">
        <w:trPr>
          <w:trHeight w:val="20"/>
        </w:trPr>
        <w:tc>
          <w:tcPr>
            <w:tcW w:w="613" w:type="pct"/>
            <w:vMerge/>
            <w:tcBorders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526B136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</w:p>
        </w:tc>
        <w:tc>
          <w:tcPr>
            <w:tcW w:w="6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noWrap/>
            <w:hideMark/>
          </w:tcPr>
          <w:p w14:paraId="586918D7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NMB</w:t>
            </w:r>
          </w:p>
        </w:tc>
        <w:tc>
          <w:tcPr>
            <w:tcW w:w="944" w:type="pct"/>
            <w:tcBorders>
              <w:top w:val="nil"/>
              <w:left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52EAE119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-24.20</w:t>
            </w:r>
          </w:p>
        </w:tc>
        <w:tc>
          <w:tcPr>
            <w:tcW w:w="944" w:type="pct"/>
            <w:tcBorders>
              <w:top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17CA52A1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-5.66</w:t>
            </w:r>
          </w:p>
        </w:tc>
        <w:tc>
          <w:tcPr>
            <w:tcW w:w="944" w:type="pct"/>
            <w:tcBorders>
              <w:top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47D09619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-13.90</w:t>
            </w:r>
          </w:p>
        </w:tc>
        <w:tc>
          <w:tcPr>
            <w:tcW w:w="942" w:type="pct"/>
            <w:tcBorders>
              <w:top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281B0BFC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12.34</w:t>
            </w:r>
          </w:p>
        </w:tc>
      </w:tr>
      <w:tr w:rsidR="002B1FB1" w:rsidRPr="002B1FB1" w14:paraId="297C405D" w14:textId="77777777" w:rsidTr="00082B5A">
        <w:trPr>
          <w:trHeight w:val="20"/>
        </w:trPr>
        <w:tc>
          <w:tcPr>
            <w:tcW w:w="613" w:type="pct"/>
            <w:vMerge w:val="restart"/>
            <w:tcBorders>
              <w:top w:val="single" w:sz="4" w:space="0" w:color="auto"/>
              <w:right w:val="nil"/>
            </w:tcBorders>
            <w:shd w:val="clear" w:color="auto" w:fill="auto"/>
            <w:noWrap/>
            <w:hideMark/>
          </w:tcPr>
          <w:p w14:paraId="24F16423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JJA</w:t>
            </w:r>
          </w:p>
        </w:tc>
        <w:tc>
          <w:tcPr>
            <w:tcW w:w="613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5B9B509B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R</w:t>
            </w:r>
          </w:p>
        </w:tc>
        <w:tc>
          <w:tcPr>
            <w:tcW w:w="944" w:type="pct"/>
            <w:tcBorders>
              <w:top w:val="single" w:sz="4" w:space="0" w:color="auto"/>
              <w:left w:val="nil"/>
              <w:bottom w:val="nil"/>
            </w:tcBorders>
            <w:shd w:val="clear" w:color="auto" w:fill="auto"/>
            <w:noWrap/>
            <w:hideMark/>
          </w:tcPr>
          <w:p w14:paraId="7070257E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0.45</w:t>
            </w:r>
          </w:p>
        </w:tc>
        <w:tc>
          <w:tcPr>
            <w:tcW w:w="944" w:type="pct"/>
            <w:tcBorders>
              <w:top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195B5527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0.63</w:t>
            </w:r>
          </w:p>
        </w:tc>
        <w:tc>
          <w:tcPr>
            <w:tcW w:w="944" w:type="pct"/>
            <w:tcBorders>
              <w:top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5FDE6EBD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0.54</w:t>
            </w:r>
          </w:p>
        </w:tc>
        <w:tc>
          <w:tcPr>
            <w:tcW w:w="942" w:type="pct"/>
            <w:tcBorders>
              <w:top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734B43FD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0.52</w:t>
            </w:r>
          </w:p>
        </w:tc>
      </w:tr>
      <w:tr w:rsidR="002B1FB1" w:rsidRPr="002B1FB1" w14:paraId="5C7DC6E9" w14:textId="77777777" w:rsidTr="00082B5A">
        <w:trPr>
          <w:trHeight w:val="20"/>
        </w:trPr>
        <w:tc>
          <w:tcPr>
            <w:tcW w:w="613" w:type="pct"/>
            <w:vMerge/>
            <w:tcBorders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1EBE0894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</w:p>
        </w:tc>
        <w:tc>
          <w:tcPr>
            <w:tcW w:w="6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noWrap/>
            <w:hideMark/>
          </w:tcPr>
          <w:p w14:paraId="7B5BD29B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NMB</w:t>
            </w:r>
          </w:p>
        </w:tc>
        <w:tc>
          <w:tcPr>
            <w:tcW w:w="944" w:type="pct"/>
            <w:tcBorders>
              <w:top w:val="nil"/>
              <w:left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0CAB7108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15.63</w:t>
            </w:r>
          </w:p>
        </w:tc>
        <w:tc>
          <w:tcPr>
            <w:tcW w:w="944" w:type="pct"/>
            <w:tcBorders>
              <w:top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281C08F7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1.83</w:t>
            </w:r>
          </w:p>
        </w:tc>
        <w:tc>
          <w:tcPr>
            <w:tcW w:w="944" w:type="pct"/>
            <w:tcBorders>
              <w:top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5690A307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5.25</w:t>
            </w:r>
          </w:p>
        </w:tc>
        <w:tc>
          <w:tcPr>
            <w:tcW w:w="942" w:type="pct"/>
            <w:tcBorders>
              <w:top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05CB1F56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22.32</w:t>
            </w:r>
          </w:p>
        </w:tc>
      </w:tr>
      <w:tr w:rsidR="002B1FB1" w:rsidRPr="002B1FB1" w14:paraId="021445CE" w14:textId="77777777" w:rsidTr="00082B5A">
        <w:trPr>
          <w:trHeight w:val="20"/>
        </w:trPr>
        <w:tc>
          <w:tcPr>
            <w:tcW w:w="613" w:type="pct"/>
            <w:vMerge w:val="restart"/>
            <w:tcBorders>
              <w:top w:val="single" w:sz="4" w:space="0" w:color="auto"/>
              <w:right w:val="nil"/>
            </w:tcBorders>
            <w:shd w:val="clear" w:color="auto" w:fill="auto"/>
            <w:noWrap/>
            <w:hideMark/>
          </w:tcPr>
          <w:p w14:paraId="6044B9FA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SON</w:t>
            </w:r>
          </w:p>
        </w:tc>
        <w:tc>
          <w:tcPr>
            <w:tcW w:w="613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479F83C9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R</w:t>
            </w:r>
          </w:p>
        </w:tc>
        <w:tc>
          <w:tcPr>
            <w:tcW w:w="944" w:type="pct"/>
            <w:tcBorders>
              <w:top w:val="single" w:sz="4" w:space="0" w:color="auto"/>
              <w:left w:val="nil"/>
              <w:bottom w:val="nil"/>
            </w:tcBorders>
            <w:shd w:val="clear" w:color="auto" w:fill="auto"/>
            <w:noWrap/>
            <w:hideMark/>
          </w:tcPr>
          <w:p w14:paraId="4D8F994D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0.72</w:t>
            </w:r>
          </w:p>
        </w:tc>
        <w:tc>
          <w:tcPr>
            <w:tcW w:w="944" w:type="pct"/>
            <w:tcBorders>
              <w:top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18F8EC4D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0.82</w:t>
            </w:r>
          </w:p>
        </w:tc>
        <w:tc>
          <w:tcPr>
            <w:tcW w:w="944" w:type="pct"/>
            <w:tcBorders>
              <w:top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208E0AD6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0.50</w:t>
            </w:r>
          </w:p>
        </w:tc>
        <w:tc>
          <w:tcPr>
            <w:tcW w:w="942" w:type="pct"/>
            <w:tcBorders>
              <w:top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04426473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0.55</w:t>
            </w:r>
          </w:p>
        </w:tc>
      </w:tr>
      <w:tr w:rsidR="002B1FB1" w:rsidRPr="002B1FB1" w14:paraId="3AD4DE47" w14:textId="77777777" w:rsidTr="00082B5A">
        <w:trPr>
          <w:trHeight w:val="20"/>
        </w:trPr>
        <w:tc>
          <w:tcPr>
            <w:tcW w:w="613" w:type="pct"/>
            <w:vMerge/>
            <w:tcBorders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5EC6A1E3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</w:p>
        </w:tc>
        <w:tc>
          <w:tcPr>
            <w:tcW w:w="6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noWrap/>
            <w:hideMark/>
          </w:tcPr>
          <w:p w14:paraId="053D6833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NMB</w:t>
            </w:r>
          </w:p>
        </w:tc>
        <w:tc>
          <w:tcPr>
            <w:tcW w:w="944" w:type="pct"/>
            <w:tcBorders>
              <w:top w:val="nil"/>
              <w:left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1FD311C5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-2.06</w:t>
            </w:r>
          </w:p>
        </w:tc>
        <w:tc>
          <w:tcPr>
            <w:tcW w:w="944" w:type="pct"/>
            <w:tcBorders>
              <w:top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7F5D709A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21.66</w:t>
            </w:r>
          </w:p>
        </w:tc>
        <w:tc>
          <w:tcPr>
            <w:tcW w:w="944" w:type="pct"/>
            <w:tcBorders>
              <w:top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3EB5D36F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-11.43</w:t>
            </w:r>
          </w:p>
        </w:tc>
        <w:tc>
          <w:tcPr>
            <w:tcW w:w="942" w:type="pct"/>
            <w:tcBorders>
              <w:top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607D1D2B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15.24</w:t>
            </w:r>
          </w:p>
        </w:tc>
      </w:tr>
      <w:tr w:rsidR="002B1FB1" w:rsidRPr="002B1FB1" w14:paraId="64FB8203" w14:textId="77777777" w:rsidTr="00082B5A">
        <w:trPr>
          <w:trHeight w:val="20"/>
        </w:trPr>
        <w:tc>
          <w:tcPr>
            <w:tcW w:w="613" w:type="pct"/>
            <w:vMerge w:val="restart"/>
            <w:tcBorders>
              <w:top w:val="single" w:sz="4" w:space="0" w:color="auto"/>
              <w:bottom w:val="nil"/>
              <w:right w:val="nil"/>
            </w:tcBorders>
            <w:shd w:val="clear" w:color="auto" w:fill="auto"/>
            <w:noWrap/>
            <w:hideMark/>
          </w:tcPr>
          <w:p w14:paraId="1360139A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DJF</w:t>
            </w:r>
          </w:p>
        </w:tc>
        <w:tc>
          <w:tcPr>
            <w:tcW w:w="613" w:type="pct"/>
            <w:tcBorders>
              <w:top w:val="single" w:sz="4" w:space="0" w:color="auto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14:paraId="67DCAB32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R</w:t>
            </w:r>
          </w:p>
        </w:tc>
        <w:tc>
          <w:tcPr>
            <w:tcW w:w="944" w:type="pct"/>
            <w:tcBorders>
              <w:top w:val="single" w:sz="4" w:space="0" w:color="auto"/>
              <w:left w:val="nil"/>
              <w:bottom w:val="nil"/>
            </w:tcBorders>
            <w:shd w:val="clear" w:color="auto" w:fill="auto"/>
            <w:noWrap/>
            <w:hideMark/>
          </w:tcPr>
          <w:p w14:paraId="17A09C78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0.75</w:t>
            </w:r>
          </w:p>
        </w:tc>
        <w:tc>
          <w:tcPr>
            <w:tcW w:w="944" w:type="pct"/>
            <w:tcBorders>
              <w:top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079F7260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0.76</w:t>
            </w:r>
          </w:p>
        </w:tc>
        <w:tc>
          <w:tcPr>
            <w:tcW w:w="944" w:type="pct"/>
            <w:tcBorders>
              <w:top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0AF38AFE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0.55</w:t>
            </w:r>
          </w:p>
        </w:tc>
        <w:tc>
          <w:tcPr>
            <w:tcW w:w="942" w:type="pct"/>
            <w:tcBorders>
              <w:top w:val="single" w:sz="4" w:space="0" w:color="auto"/>
              <w:bottom w:val="nil"/>
            </w:tcBorders>
            <w:shd w:val="clear" w:color="auto" w:fill="auto"/>
            <w:noWrap/>
            <w:hideMark/>
          </w:tcPr>
          <w:p w14:paraId="3C27FC01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0.59</w:t>
            </w:r>
          </w:p>
        </w:tc>
      </w:tr>
      <w:tr w:rsidR="002B1FB1" w:rsidRPr="002B1FB1" w14:paraId="5082DC21" w14:textId="77777777" w:rsidTr="00082B5A">
        <w:trPr>
          <w:trHeight w:val="20"/>
        </w:trPr>
        <w:tc>
          <w:tcPr>
            <w:tcW w:w="613" w:type="pct"/>
            <w:vMerge/>
            <w:tcBorders>
              <w:top w:val="nil"/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1FB78A27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</w:p>
        </w:tc>
        <w:tc>
          <w:tcPr>
            <w:tcW w:w="613" w:type="pct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noWrap/>
            <w:hideMark/>
          </w:tcPr>
          <w:p w14:paraId="5F3BC492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NMB</w:t>
            </w:r>
          </w:p>
        </w:tc>
        <w:tc>
          <w:tcPr>
            <w:tcW w:w="944" w:type="pct"/>
            <w:tcBorders>
              <w:top w:val="nil"/>
              <w:left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12F0FD0B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-23.54</w:t>
            </w:r>
          </w:p>
        </w:tc>
        <w:tc>
          <w:tcPr>
            <w:tcW w:w="944" w:type="pct"/>
            <w:tcBorders>
              <w:top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422846F8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13.45</w:t>
            </w:r>
          </w:p>
        </w:tc>
        <w:tc>
          <w:tcPr>
            <w:tcW w:w="944" w:type="pct"/>
            <w:tcBorders>
              <w:top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1E3765DF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-1.05</w:t>
            </w:r>
          </w:p>
        </w:tc>
        <w:tc>
          <w:tcPr>
            <w:tcW w:w="942" w:type="pct"/>
            <w:tcBorders>
              <w:top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4E4BE451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33.75</w:t>
            </w:r>
          </w:p>
        </w:tc>
      </w:tr>
      <w:tr w:rsidR="002B1FB1" w:rsidRPr="002B1FB1" w14:paraId="5D2045FB" w14:textId="77777777" w:rsidTr="00082B5A">
        <w:trPr>
          <w:trHeight w:val="20"/>
        </w:trPr>
        <w:tc>
          <w:tcPr>
            <w:tcW w:w="613" w:type="pct"/>
            <w:tcBorders>
              <w:top w:val="single" w:sz="4" w:space="0" w:color="auto"/>
              <w:right w:val="nil"/>
            </w:tcBorders>
            <w:shd w:val="clear" w:color="auto" w:fill="auto"/>
            <w:noWrap/>
            <w:hideMark/>
          </w:tcPr>
          <w:p w14:paraId="4743BC9F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Yearly</w:t>
            </w:r>
          </w:p>
        </w:tc>
        <w:tc>
          <w:tcPr>
            <w:tcW w:w="613" w:type="pct"/>
            <w:tcBorders>
              <w:top w:val="single" w:sz="4" w:space="0" w:color="auto"/>
              <w:left w:val="nil"/>
              <w:right w:val="nil"/>
            </w:tcBorders>
            <w:shd w:val="clear" w:color="auto" w:fill="auto"/>
            <w:noWrap/>
            <w:hideMark/>
          </w:tcPr>
          <w:p w14:paraId="0CA8096A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R</w:t>
            </w:r>
          </w:p>
        </w:tc>
        <w:tc>
          <w:tcPr>
            <w:tcW w:w="944" w:type="pct"/>
            <w:tcBorders>
              <w:top w:val="single" w:sz="4" w:space="0" w:color="auto"/>
              <w:left w:val="nil"/>
            </w:tcBorders>
            <w:shd w:val="clear" w:color="auto" w:fill="auto"/>
            <w:noWrap/>
            <w:hideMark/>
          </w:tcPr>
          <w:p w14:paraId="257DDF55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0.71</w:t>
            </w:r>
          </w:p>
        </w:tc>
        <w:tc>
          <w:tcPr>
            <w:tcW w:w="944" w:type="pc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68ED7FB7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0.84</w:t>
            </w:r>
          </w:p>
        </w:tc>
        <w:tc>
          <w:tcPr>
            <w:tcW w:w="944" w:type="pc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7A498663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0.76</w:t>
            </w:r>
          </w:p>
        </w:tc>
        <w:tc>
          <w:tcPr>
            <w:tcW w:w="942" w:type="pct"/>
            <w:tcBorders>
              <w:top w:val="single" w:sz="4" w:space="0" w:color="auto"/>
            </w:tcBorders>
            <w:shd w:val="clear" w:color="auto" w:fill="auto"/>
            <w:noWrap/>
            <w:hideMark/>
          </w:tcPr>
          <w:p w14:paraId="71B58E48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0.78</w:t>
            </w:r>
          </w:p>
        </w:tc>
      </w:tr>
      <w:tr w:rsidR="002B1FB1" w:rsidRPr="002B1FB1" w14:paraId="2E27C461" w14:textId="77777777" w:rsidTr="00082B5A">
        <w:trPr>
          <w:trHeight w:val="54"/>
        </w:trPr>
        <w:tc>
          <w:tcPr>
            <w:tcW w:w="613" w:type="pct"/>
            <w:tcBorders>
              <w:bottom w:val="single" w:sz="4" w:space="0" w:color="auto"/>
              <w:right w:val="nil"/>
            </w:tcBorders>
            <w:shd w:val="clear" w:color="auto" w:fill="auto"/>
            <w:noWrap/>
            <w:hideMark/>
          </w:tcPr>
          <w:p w14:paraId="3A29A8B1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</w:p>
        </w:tc>
        <w:tc>
          <w:tcPr>
            <w:tcW w:w="613" w:type="pct"/>
            <w:tcBorders>
              <w:left w:val="nil"/>
              <w:bottom w:val="single" w:sz="4" w:space="0" w:color="auto"/>
              <w:right w:val="nil"/>
            </w:tcBorders>
            <w:shd w:val="clear" w:color="auto" w:fill="F2F2F2" w:themeFill="background1" w:themeFillShade="F2"/>
            <w:noWrap/>
            <w:hideMark/>
          </w:tcPr>
          <w:p w14:paraId="6B396777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NMB</w:t>
            </w:r>
          </w:p>
        </w:tc>
        <w:tc>
          <w:tcPr>
            <w:tcW w:w="944" w:type="pct"/>
            <w:tcBorders>
              <w:left w:val="nil"/>
              <w:bottom w:val="single" w:sz="4" w:space="0" w:color="auto"/>
            </w:tcBorders>
            <w:shd w:val="clear" w:color="auto" w:fill="F2F2F2" w:themeFill="background1" w:themeFillShade="F2"/>
            <w:noWrap/>
            <w:hideMark/>
          </w:tcPr>
          <w:p w14:paraId="14431FEB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-12.11</w:t>
            </w:r>
          </w:p>
        </w:tc>
        <w:tc>
          <w:tcPr>
            <w:tcW w:w="944" w:type="pct"/>
            <w:shd w:val="clear" w:color="auto" w:fill="F2F2F2" w:themeFill="background1" w:themeFillShade="F2"/>
            <w:noWrap/>
            <w:hideMark/>
          </w:tcPr>
          <w:p w14:paraId="6E2C2C32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8.51</w:t>
            </w:r>
          </w:p>
        </w:tc>
        <w:tc>
          <w:tcPr>
            <w:tcW w:w="944" w:type="pct"/>
            <w:shd w:val="clear" w:color="auto" w:fill="F2F2F2" w:themeFill="background1" w:themeFillShade="F2"/>
            <w:noWrap/>
            <w:hideMark/>
          </w:tcPr>
          <w:p w14:paraId="2FA8725A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-6.00</w:t>
            </w:r>
          </w:p>
        </w:tc>
        <w:tc>
          <w:tcPr>
            <w:tcW w:w="942" w:type="pct"/>
            <w:shd w:val="clear" w:color="auto" w:fill="F2F2F2" w:themeFill="background1" w:themeFillShade="F2"/>
            <w:noWrap/>
            <w:hideMark/>
          </w:tcPr>
          <w:p w14:paraId="6C37A7A8" w14:textId="77777777" w:rsidR="007127E4" w:rsidRPr="002B1FB1" w:rsidRDefault="007127E4" w:rsidP="00082B5A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eastAsia="ko-KR"/>
              </w:rPr>
              <w:t>21.70</w:t>
            </w:r>
          </w:p>
        </w:tc>
      </w:tr>
    </w:tbl>
    <w:p w14:paraId="7F9210D9" w14:textId="1F478D8E" w:rsidR="007127E4" w:rsidRPr="002B1FB1" w:rsidRDefault="007127E4" w:rsidP="00BC65AB">
      <w:pPr>
        <w:spacing w:after="240"/>
        <w:jc w:val="left"/>
        <w:rPr>
          <w:rFonts w:eastAsia="바탕"/>
          <w:b/>
          <w:bCs/>
          <w:sz w:val="18"/>
          <w:szCs w:val="22"/>
          <w:lang w:eastAsia="ko-KR"/>
        </w:rPr>
      </w:pPr>
    </w:p>
    <w:p w14:paraId="0683F4BC" w14:textId="0C1EE07F" w:rsidR="001C1677" w:rsidRPr="002B1FB1" w:rsidRDefault="001C1677" w:rsidP="00BC65AB">
      <w:pPr>
        <w:spacing w:after="240"/>
        <w:jc w:val="left"/>
        <w:rPr>
          <w:rFonts w:eastAsia="바탕"/>
          <w:b/>
          <w:bCs/>
          <w:sz w:val="18"/>
          <w:szCs w:val="18"/>
          <w:lang w:eastAsia="ko-KR"/>
        </w:rPr>
      </w:pPr>
      <w:r w:rsidRPr="002B1FB1">
        <w:rPr>
          <w:rFonts w:eastAsia="바탕" w:hint="eastAsia"/>
          <w:b/>
          <w:bCs/>
          <w:sz w:val="18"/>
          <w:szCs w:val="18"/>
          <w:lang w:eastAsia="ko-KR"/>
        </w:rPr>
        <w:t>T</w:t>
      </w:r>
      <w:r w:rsidRPr="002B1FB1">
        <w:rPr>
          <w:rFonts w:eastAsia="바탕"/>
          <w:b/>
          <w:bCs/>
          <w:sz w:val="18"/>
          <w:szCs w:val="18"/>
          <w:lang w:eastAsia="ko-KR"/>
        </w:rPr>
        <w:t>able S</w:t>
      </w:r>
      <w:r w:rsidR="00DD7396" w:rsidRPr="002B1FB1">
        <w:rPr>
          <w:rFonts w:eastAsia="바탕"/>
          <w:b/>
          <w:bCs/>
          <w:sz w:val="18"/>
          <w:szCs w:val="18"/>
          <w:lang w:eastAsia="ko-KR"/>
        </w:rPr>
        <w:t>6</w:t>
      </w:r>
      <w:r w:rsidRPr="002B1FB1">
        <w:rPr>
          <w:rFonts w:eastAsia="바탕"/>
          <w:b/>
          <w:bCs/>
          <w:sz w:val="18"/>
          <w:szCs w:val="18"/>
          <w:lang w:eastAsia="ko-KR"/>
        </w:rPr>
        <w:t>.</w:t>
      </w:r>
      <w:r w:rsidRPr="002B1FB1">
        <w:rPr>
          <w:rFonts w:eastAsia="바탕" w:hint="eastAsia"/>
          <w:b/>
          <w:bCs/>
          <w:sz w:val="18"/>
          <w:szCs w:val="18"/>
          <w:lang w:eastAsia="ko-KR"/>
        </w:rPr>
        <w:t xml:space="preserve"> </w:t>
      </w:r>
      <w:r w:rsidRPr="002B1FB1">
        <w:rPr>
          <w:rFonts w:eastAsia="바탕"/>
          <w:b/>
          <w:bCs/>
          <w:sz w:val="18"/>
          <w:szCs w:val="18"/>
          <w:lang w:eastAsia="ko-KR"/>
        </w:rPr>
        <w:t xml:space="preserve">Seasonal and yearly mean </w:t>
      </w:r>
      <w:r w:rsidR="00CD69FE" w:rsidRPr="002B1FB1">
        <w:rPr>
          <w:rFonts w:eastAsia="바탕"/>
          <w:b/>
          <w:bCs/>
          <w:sz w:val="18"/>
          <w:szCs w:val="18"/>
          <w:lang w:eastAsia="ko-KR"/>
        </w:rPr>
        <w:t xml:space="preserve">primary PM </w:t>
      </w:r>
      <w:r w:rsidRPr="002B1FB1">
        <w:rPr>
          <w:rFonts w:eastAsia="바탕"/>
          <w:b/>
          <w:bCs/>
          <w:sz w:val="18"/>
          <w:szCs w:val="18"/>
          <w:lang w:eastAsia="ko-KR"/>
        </w:rPr>
        <w:t>emissions (</w:t>
      </w:r>
      <w:r w:rsidR="00CD69FE" w:rsidRPr="002B1FB1">
        <w:rPr>
          <w:rFonts w:eastAsia="바탕"/>
          <w:b/>
          <w:bCs/>
          <w:sz w:val="18"/>
          <w:szCs w:val="18"/>
          <w:lang w:eastAsia="ko-KR"/>
        </w:rPr>
        <w:t>g</w:t>
      </w:r>
      <w:r w:rsidRPr="002B1FB1">
        <w:rPr>
          <w:rFonts w:eastAsia="바탕"/>
          <w:b/>
          <w:bCs/>
          <w:sz w:val="18"/>
          <w:szCs w:val="18"/>
          <w:lang w:eastAsia="ko-KR"/>
        </w:rPr>
        <w:t>/</w:t>
      </w:r>
      <w:r w:rsidR="00CD69FE" w:rsidRPr="002B1FB1">
        <w:rPr>
          <w:rFonts w:eastAsia="바탕"/>
          <w:b/>
          <w:bCs/>
          <w:sz w:val="18"/>
          <w:szCs w:val="18"/>
          <w:lang w:eastAsia="ko-KR"/>
        </w:rPr>
        <w:t>s</w:t>
      </w:r>
      <w:r w:rsidRPr="002B1FB1">
        <w:rPr>
          <w:rFonts w:eastAsia="바탕"/>
          <w:b/>
          <w:bCs/>
          <w:sz w:val="18"/>
          <w:szCs w:val="18"/>
          <w:lang w:eastAsia="ko-KR"/>
        </w:rPr>
        <w:t xml:space="preserve">) </w:t>
      </w:r>
      <w:r w:rsidRPr="002B1FB1">
        <w:rPr>
          <w:rFonts w:eastAsia="바탕" w:hint="eastAsia"/>
          <w:b/>
          <w:bCs/>
          <w:sz w:val="18"/>
          <w:szCs w:val="18"/>
          <w:lang w:eastAsia="ko-KR"/>
        </w:rPr>
        <w:t>b</w:t>
      </w:r>
      <w:r w:rsidRPr="002B1FB1">
        <w:rPr>
          <w:rFonts w:eastAsia="바탕"/>
          <w:b/>
          <w:bCs/>
          <w:sz w:val="18"/>
          <w:szCs w:val="18"/>
          <w:lang w:eastAsia="ko-KR"/>
        </w:rPr>
        <w:t xml:space="preserve">efore (a priori) and after (a posteriori) the </w:t>
      </w:r>
      <w:r w:rsidR="00C56B13" w:rsidRPr="002B1FB1">
        <w:rPr>
          <w:rFonts w:eastAsia="바탕"/>
          <w:b/>
          <w:bCs/>
          <w:sz w:val="18"/>
          <w:szCs w:val="18"/>
          <w:lang w:eastAsia="ko-KR"/>
        </w:rPr>
        <w:t xml:space="preserve">primary PM </w:t>
      </w:r>
      <w:r w:rsidRPr="002B1FB1">
        <w:rPr>
          <w:rFonts w:eastAsia="바탕"/>
          <w:b/>
          <w:bCs/>
          <w:sz w:val="18"/>
          <w:szCs w:val="18"/>
          <w:lang w:eastAsia="ko-KR"/>
        </w:rPr>
        <w:t>emissions adjustment</w:t>
      </w:r>
      <w:r w:rsidR="00982009" w:rsidRPr="002B1FB1">
        <w:rPr>
          <w:rFonts w:eastAsia="바탕"/>
          <w:b/>
          <w:bCs/>
          <w:sz w:val="18"/>
          <w:szCs w:val="18"/>
          <w:lang w:eastAsia="ko-KR"/>
        </w:rPr>
        <w:t>s</w:t>
      </w:r>
      <w:r w:rsidRPr="002B1FB1">
        <w:rPr>
          <w:rFonts w:eastAsia="바탕"/>
          <w:b/>
          <w:bCs/>
          <w:sz w:val="18"/>
          <w:szCs w:val="18"/>
          <w:lang w:eastAsia="ko-KR"/>
        </w:rPr>
        <w:t xml:space="preserve"> </w:t>
      </w:r>
      <w:r w:rsidR="00982009" w:rsidRPr="002B1FB1">
        <w:rPr>
          <w:rFonts w:eastAsia="바탕"/>
          <w:b/>
          <w:bCs/>
          <w:sz w:val="18"/>
          <w:szCs w:val="18"/>
          <w:lang w:eastAsia="ko-KR"/>
        </w:rPr>
        <w:t xml:space="preserve">(the emissions adjustments using the AHI AOD and GOCI-AHI fused AOD) </w:t>
      </w:r>
      <w:r w:rsidRPr="002B1FB1">
        <w:rPr>
          <w:rFonts w:eastAsia="바탕"/>
          <w:b/>
          <w:bCs/>
          <w:sz w:val="18"/>
          <w:szCs w:val="18"/>
          <w:lang w:eastAsia="ko-KR"/>
        </w:rPr>
        <w:t>over the modeling domain during the study period 2019.</w:t>
      </w:r>
      <w:r w:rsidR="00252133" w:rsidRPr="002B1FB1">
        <w:rPr>
          <w:rFonts w:eastAsia="바탕"/>
          <w:b/>
          <w:bCs/>
          <w:sz w:val="18"/>
          <w:szCs w:val="18"/>
          <w:lang w:eastAsia="ko-KR"/>
        </w:rPr>
        <w:t xml:space="preserve"> </w:t>
      </w:r>
      <w:r w:rsidR="003F2A62" w:rsidRPr="002B1FB1">
        <w:rPr>
          <w:rFonts w:eastAsia="바탕"/>
          <w:b/>
          <w:bCs/>
          <w:sz w:val="18"/>
          <w:szCs w:val="18"/>
          <w:lang w:eastAsia="ko-KR"/>
        </w:rPr>
        <w:t>The primary PM emissions here indicate the total amount of all primary PM species listed in Table S2.</w:t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1516"/>
        <w:gridCol w:w="2552"/>
        <w:gridCol w:w="1672"/>
        <w:gridCol w:w="1119"/>
        <w:gridCol w:w="1124"/>
        <w:gridCol w:w="1124"/>
        <w:gridCol w:w="1126"/>
      </w:tblGrid>
      <w:tr w:rsidR="002B1FB1" w:rsidRPr="002B1FB1" w14:paraId="6B91EDB6" w14:textId="77777777" w:rsidTr="005742F3">
        <w:trPr>
          <w:trHeight w:val="348"/>
        </w:trPr>
        <w:tc>
          <w:tcPr>
            <w:tcW w:w="741" w:type="pc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5E3EB4AF" w14:textId="77777777" w:rsidR="009B326E" w:rsidRPr="002B1FB1" w:rsidRDefault="009B326E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</w:p>
        </w:tc>
        <w:tc>
          <w:tcPr>
            <w:tcW w:w="124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F5077B6" w14:textId="450B5167" w:rsidR="009B326E" w:rsidRPr="002B1FB1" w:rsidRDefault="009B326E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1D0D496D" w14:textId="77777777" w:rsidR="009B326E" w:rsidRPr="002B1FB1" w:rsidRDefault="009B326E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MAM</w:t>
            </w:r>
          </w:p>
        </w:tc>
        <w:tc>
          <w:tcPr>
            <w:tcW w:w="547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21C698F1" w14:textId="77777777" w:rsidR="009B326E" w:rsidRPr="002B1FB1" w:rsidRDefault="009B326E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JJA</w:t>
            </w:r>
          </w:p>
        </w:tc>
        <w:tc>
          <w:tcPr>
            <w:tcW w:w="549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5AE60DD2" w14:textId="77777777" w:rsidR="009B326E" w:rsidRPr="002B1FB1" w:rsidRDefault="009B326E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SON</w:t>
            </w:r>
          </w:p>
        </w:tc>
        <w:tc>
          <w:tcPr>
            <w:tcW w:w="549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46AD1AF0" w14:textId="77777777" w:rsidR="009B326E" w:rsidRPr="002B1FB1" w:rsidRDefault="009B326E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DJF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79EF475F" w14:textId="77777777" w:rsidR="009B326E" w:rsidRPr="002B1FB1" w:rsidRDefault="009B326E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Yearly</w:t>
            </w:r>
          </w:p>
        </w:tc>
      </w:tr>
      <w:tr w:rsidR="002B1FB1" w:rsidRPr="002B1FB1" w14:paraId="66D2314D" w14:textId="77777777" w:rsidTr="005742F3">
        <w:trPr>
          <w:trHeight w:val="348"/>
        </w:trPr>
        <w:tc>
          <w:tcPr>
            <w:tcW w:w="741" w:type="pct"/>
            <w:vMerge w:val="restart"/>
            <w:tcBorders>
              <w:top w:val="single" w:sz="4" w:space="0" w:color="auto"/>
              <w:bottom w:val="nil"/>
              <w:right w:val="single" w:sz="4" w:space="0" w:color="auto"/>
            </w:tcBorders>
          </w:tcPr>
          <w:p w14:paraId="5B17B0FD" w14:textId="49728EFC" w:rsidR="00C94190" w:rsidRPr="002B1FB1" w:rsidRDefault="00C56B13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 xml:space="preserve">Emissions adjusted </w:t>
            </w:r>
            <w:r w:rsidR="0034084F"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 xml:space="preserve">using </w:t>
            </w:r>
            <w:r w:rsidR="00C94190" w:rsidRPr="002B1FB1">
              <w:rPr>
                <w:rFonts w:asciiTheme="minorHAnsi" w:eastAsia="맑은 고딕" w:hAnsiTheme="minorHAnsi" w:cstheme="minorHAnsi" w:hint="eastAsia"/>
                <w:sz w:val="18"/>
                <w:szCs w:val="18"/>
                <w:lang w:val="en-US" w:eastAsia="ko-KR"/>
              </w:rPr>
              <w:t>A</w:t>
            </w:r>
            <w:r w:rsidR="00C94190"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HI AOD</w:t>
            </w:r>
          </w:p>
        </w:tc>
        <w:tc>
          <w:tcPr>
            <w:tcW w:w="124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8595607" w14:textId="26A6765E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A priori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</w:tcPr>
          <w:p w14:paraId="76462E92" w14:textId="039A4AD1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13.45</w:t>
            </w:r>
          </w:p>
        </w:tc>
        <w:tc>
          <w:tcPr>
            <w:tcW w:w="547" w:type="pct"/>
            <w:tcBorders>
              <w:top w:val="single" w:sz="4" w:space="0" w:color="auto"/>
            </w:tcBorders>
            <w:shd w:val="clear" w:color="auto" w:fill="auto"/>
            <w:noWrap/>
          </w:tcPr>
          <w:p w14:paraId="7D7583AF" w14:textId="5134EB26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11.90</w:t>
            </w:r>
          </w:p>
        </w:tc>
        <w:tc>
          <w:tcPr>
            <w:tcW w:w="549" w:type="pct"/>
            <w:tcBorders>
              <w:top w:val="single" w:sz="4" w:space="0" w:color="auto"/>
            </w:tcBorders>
            <w:shd w:val="clear" w:color="auto" w:fill="auto"/>
            <w:noWrap/>
          </w:tcPr>
          <w:p w14:paraId="2049B91A" w14:textId="762DE59F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12.35</w:t>
            </w:r>
          </w:p>
        </w:tc>
        <w:tc>
          <w:tcPr>
            <w:tcW w:w="549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74EDCE8" w14:textId="59CEF647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15.19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</w:tcPr>
          <w:p w14:paraId="377D8E8B" w14:textId="73CAE2D3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13.22</w:t>
            </w:r>
          </w:p>
        </w:tc>
      </w:tr>
      <w:tr w:rsidR="002B1FB1" w:rsidRPr="002B1FB1" w14:paraId="23B8C012" w14:textId="77777777" w:rsidTr="005742F3">
        <w:trPr>
          <w:trHeight w:val="348"/>
        </w:trPr>
        <w:tc>
          <w:tcPr>
            <w:tcW w:w="741" w:type="pct"/>
            <w:vMerge/>
            <w:tcBorders>
              <w:bottom w:val="nil"/>
              <w:right w:val="single" w:sz="4" w:space="0" w:color="auto"/>
            </w:tcBorders>
          </w:tcPr>
          <w:p w14:paraId="5AE9FDD5" w14:textId="77777777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</w:p>
        </w:tc>
        <w:tc>
          <w:tcPr>
            <w:tcW w:w="1247" w:type="pct"/>
            <w:tcBorders>
              <w:left w:val="single" w:sz="4" w:space="0" w:color="auto"/>
              <w:bottom w:val="nil"/>
              <w:right w:val="single" w:sz="4" w:space="0" w:color="auto"/>
            </w:tcBorders>
            <w:shd w:val="clear" w:color="auto" w:fill="auto"/>
            <w:noWrap/>
            <w:hideMark/>
          </w:tcPr>
          <w:p w14:paraId="28BA49C4" w14:textId="36EDC6A2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A posteriori</w:t>
            </w:r>
          </w:p>
        </w:tc>
        <w:tc>
          <w:tcPr>
            <w:tcW w:w="817" w:type="pct"/>
            <w:tcBorders>
              <w:left w:val="single" w:sz="4" w:space="0" w:color="auto"/>
              <w:bottom w:val="nil"/>
            </w:tcBorders>
            <w:shd w:val="clear" w:color="auto" w:fill="auto"/>
            <w:noWrap/>
          </w:tcPr>
          <w:p w14:paraId="0DACA22C" w14:textId="496C9B1C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21.19</w:t>
            </w:r>
          </w:p>
        </w:tc>
        <w:tc>
          <w:tcPr>
            <w:tcW w:w="547" w:type="pct"/>
            <w:tcBorders>
              <w:bottom w:val="nil"/>
            </w:tcBorders>
            <w:shd w:val="clear" w:color="auto" w:fill="auto"/>
            <w:noWrap/>
          </w:tcPr>
          <w:p w14:paraId="32D62DC7" w14:textId="66874EB8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21.61</w:t>
            </w:r>
          </w:p>
        </w:tc>
        <w:tc>
          <w:tcPr>
            <w:tcW w:w="549" w:type="pct"/>
            <w:tcBorders>
              <w:bottom w:val="nil"/>
            </w:tcBorders>
            <w:shd w:val="clear" w:color="auto" w:fill="auto"/>
            <w:noWrap/>
          </w:tcPr>
          <w:p w14:paraId="5DA7032F" w14:textId="6FE3E8F8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19.55</w:t>
            </w:r>
          </w:p>
        </w:tc>
        <w:tc>
          <w:tcPr>
            <w:tcW w:w="549" w:type="pct"/>
            <w:tcBorders>
              <w:bottom w:val="nil"/>
              <w:right w:val="single" w:sz="4" w:space="0" w:color="auto"/>
            </w:tcBorders>
            <w:shd w:val="clear" w:color="auto" w:fill="auto"/>
            <w:noWrap/>
          </w:tcPr>
          <w:p w14:paraId="6B31FE62" w14:textId="156D632A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31.79</w:t>
            </w:r>
          </w:p>
        </w:tc>
        <w:tc>
          <w:tcPr>
            <w:tcW w:w="550" w:type="pct"/>
            <w:tcBorders>
              <w:left w:val="single" w:sz="4" w:space="0" w:color="auto"/>
              <w:bottom w:val="nil"/>
            </w:tcBorders>
            <w:shd w:val="clear" w:color="auto" w:fill="auto"/>
            <w:noWrap/>
          </w:tcPr>
          <w:p w14:paraId="77F8ED69" w14:textId="2081F97B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23.53</w:t>
            </w:r>
          </w:p>
        </w:tc>
      </w:tr>
      <w:tr w:rsidR="002B1FB1" w:rsidRPr="002B1FB1" w14:paraId="69A54872" w14:textId="77777777" w:rsidTr="002E374B">
        <w:trPr>
          <w:trHeight w:val="60"/>
        </w:trPr>
        <w:tc>
          <w:tcPr>
            <w:tcW w:w="741" w:type="pct"/>
            <w:vMerge/>
            <w:tcBorders>
              <w:bottom w:val="single" w:sz="4" w:space="0" w:color="auto"/>
              <w:right w:val="single" w:sz="4" w:space="0" w:color="auto"/>
            </w:tcBorders>
          </w:tcPr>
          <w:p w14:paraId="039EB174" w14:textId="77777777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</w:p>
        </w:tc>
        <w:tc>
          <w:tcPr>
            <w:tcW w:w="1247" w:type="pct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01AD2DD0" w14:textId="1EF4B8E2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Difference</w:t>
            </w:r>
            <w:r w:rsidRPr="002B1FB1">
              <w:rPr>
                <w:rFonts w:asciiTheme="minorHAnsi" w:eastAsia="맑은 고딕" w:hAnsiTheme="minorHAnsi" w:cstheme="minorHAnsi" w:hint="eastAsia"/>
                <w:sz w:val="18"/>
                <w:szCs w:val="18"/>
                <w:lang w:val="en-US" w:eastAsia="ko-KR"/>
              </w:rPr>
              <w:t xml:space="preserve"> (</w:t>
            </w: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post - prior) (%)</w:t>
            </w:r>
          </w:p>
        </w:tc>
        <w:tc>
          <w:tcPr>
            <w:tcW w:w="817" w:type="pct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6BC32BAC" w14:textId="354CB881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57.54</w:t>
            </w:r>
          </w:p>
        </w:tc>
        <w:tc>
          <w:tcPr>
            <w:tcW w:w="547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</w:tcPr>
          <w:p w14:paraId="396F5EA6" w14:textId="5B4EF804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81.62</w:t>
            </w:r>
          </w:p>
        </w:tc>
        <w:tc>
          <w:tcPr>
            <w:tcW w:w="549" w:type="pct"/>
            <w:tcBorders>
              <w:top w:val="nil"/>
              <w:bottom w:val="single" w:sz="4" w:space="0" w:color="auto"/>
            </w:tcBorders>
            <w:shd w:val="clear" w:color="auto" w:fill="auto"/>
            <w:noWrap/>
          </w:tcPr>
          <w:p w14:paraId="008EC5C6" w14:textId="7F8D9268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58.27</w:t>
            </w:r>
          </w:p>
        </w:tc>
        <w:tc>
          <w:tcPr>
            <w:tcW w:w="549" w:type="pct"/>
            <w:tcBorders>
              <w:top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0045EAA4" w14:textId="7536A1A1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109.30</w:t>
            </w:r>
          </w:p>
        </w:tc>
        <w:tc>
          <w:tcPr>
            <w:tcW w:w="550" w:type="pct"/>
            <w:tcBorders>
              <w:top w:val="nil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</w:tcPr>
          <w:p w14:paraId="1547416A" w14:textId="4BE39573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76.68</w:t>
            </w:r>
          </w:p>
        </w:tc>
      </w:tr>
      <w:tr w:rsidR="002B1FB1" w:rsidRPr="002B1FB1" w14:paraId="41B43FA0" w14:textId="77777777" w:rsidTr="002E374B">
        <w:trPr>
          <w:trHeight w:val="60"/>
        </w:trPr>
        <w:tc>
          <w:tcPr>
            <w:tcW w:w="741" w:type="pct"/>
            <w:vMerge w:val="restar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E128B" w14:textId="7F103142" w:rsidR="00C94190" w:rsidRPr="002B1FB1" w:rsidRDefault="00C56B13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 xml:space="preserve">Emissions adjusted </w:t>
            </w:r>
            <w:r w:rsidR="0034084F"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 xml:space="preserve">using </w:t>
            </w:r>
            <w:r w:rsidR="00C94190" w:rsidRPr="002B1FB1">
              <w:rPr>
                <w:rFonts w:asciiTheme="minorHAnsi" w:eastAsia="맑은 고딕" w:hAnsiTheme="minorHAnsi" w:cstheme="minorHAnsi" w:hint="eastAsia"/>
                <w:sz w:val="18"/>
                <w:szCs w:val="18"/>
                <w:lang w:val="en-US" w:eastAsia="ko-KR"/>
              </w:rPr>
              <w:t>G</w:t>
            </w:r>
            <w:r w:rsidR="00C94190"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OCI-AHI AOD</w:t>
            </w:r>
          </w:p>
        </w:tc>
        <w:tc>
          <w:tcPr>
            <w:tcW w:w="1247" w:type="pc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25CA613F" w14:textId="411E91B8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A priori</w:t>
            </w:r>
          </w:p>
        </w:tc>
        <w:tc>
          <w:tcPr>
            <w:tcW w:w="817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</w:tcPr>
          <w:p w14:paraId="60018660" w14:textId="09247BDE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13.45</w:t>
            </w:r>
          </w:p>
        </w:tc>
        <w:tc>
          <w:tcPr>
            <w:tcW w:w="547" w:type="pct"/>
            <w:tcBorders>
              <w:top w:val="single" w:sz="4" w:space="0" w:color="auto"/>
            </w:tcBorders>
            <w:shd w:val="clear" w:color="auto" w:fill="auto"/>
            <w:noWrap/>
          </w:tcPr>
          <w:p w14:paraId="358CFE92" w14:textId="57B097B0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11.90</w:t>
            </w:r>
          </w:p>
        </w:tc>
        <w:tc>
          <w:tcPr>
            <w:tcW w:w="549" w:type="pct"/>
            <w:tcBorders>
              <w:top w:val="single" w:sz="4" w:space="0" w:color="auto"/>
            </w:tcBorders>
            <w:shd w:val="clear" w:color="auto" w:fill="auto"/>
            <w:noWrap/>
          </w:tcPr>
          <w:p w14:paraId="7D0EFDE1" w14:textId="2CB822F1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12.35</w:t>
            </w:r>
          </w:p>
        </w:tc>
        <w:tc>
          <w:tcPr>
            <w:tcW w:w="549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432E8E95" w14:textId="2F212F86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15.19</w:t>
            </w:r>
          </w:p>
        </w:tc>
        <w:tc>
          <w:tcPr>
            <w:tcW w:w="550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</w:tcPr>
          <w:p w14:paraId="6C20CF0E" w14:textId="2728F575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13.22</w:t>
            </w:r>
          </w:p>
        </w:tc>
      </w:tr>
      <w:tr w:rsidR="002B1FB1" w:rsidRPr="002B1FB1" w14:paraId="1BC6B15C" w14:textId="77777777" w:rsidTr="002E374B">
        <w:trPr>
          <w:trHeight w:val="60"/>
        </w:trPr>
        <w:tc>
          <w:tcPr>
            <w:tcW w:w="741" w:type="pct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3AF9BA90" w14:textId="77777777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</w:p>
        </w:tc>
        <w:tc>
          <w:tcPr>
            <w:tcW w:w="1247" w:type="pct"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1976ED33" w14:textId="4CC929CB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A posteriori</w:t>
            </w:r>
          </w:p>
        </w:tc>
        <w:tc>
          <w:tcPr>
            <w:tcW w:w="817" w:type="pct"/>
            <w:tcBorders>
              <w:left w:val="single" w:sz="4" w:space="0" w:color="auto"/>
            </w:tcBorders>
            <w:shd w:val="clear" w:color="auto" w:fill="auto"/>
            <w:noWrap/>
          </w:tcPr>
          <w:p w14:paraId="02766A90" w14:textId="695D51CF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28.28</w:t>
            </w:r>
          </w:p>
        </w:tc>
        <w:tc>
          <w:tcPr>
            <w:tcW w:w="547" w:type="pct"/>
            <w:shd w:val="clear" w:color="auto" w:fill="auto"/>
            <w:noWrap/>
          </w:tcPr>
          <w:p w14:paraId="13E2D029" w14:textId="3C1856E7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28.91</w:t>
            </w:r>
          </w:p>
        </w:tc>
        <w:tc>
          <w:tcPr>
            <w:tcW w:w="549" w:type="pct"/>
            <w:shd w:val="clear" w:color="auto" w:fill="auto"/>
            <w:noWrap/>
          </w:tcPr>
          <w:p w14:paraId="7F587110" w14:textId="0CCABA8E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23.16</w:t>
            </w:r>
          </w:p>
        </w:tc>
        <w:tc>
          <w:tcPr>
            <w:tcW w:w="549" w:type="pct"/>
            <w:tcBorders>
              <w:right w:val="single" w:sz="4" w:space="0" w:color="auto"/>
            </w:tcBorders>
            <w:shd w:val="clear" w:color="auto" w:fill="auto"/>
            <w:noWrap/>
          </w:tcPr>
          <w:p w14:paraId="7EF65E2E" w14:textId="58639CDF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33.08</w:t>
            </w:r>
          </w:p>
        </w:tc>
        <w:tc>
          <w:tcPr>
            <w:tcW w:w="550" w:type="pct"/>
            <w:tcBorders>
              <w:left w:val="single" w:sz="4" w:space="0" w:color="auto"/>
            </w:tcBorders>
            <w:shd w:val="clear" w:color="auto" w:fill="auto"/>
            <w:noWrap/>
          </w:tcPr>
          <w:p w14:paraId="4C881627" w14:textId="0085F533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28.36</w:t>
            </w:r>
          </w:p>
        </w:tc>
      </w:tr>
      <w:tr w:rsidR="00C94190" w:rsidRPr="002B1FB1" w14:paraId="40494CFC" w14:textId="77777777" w:rsidTr="002E374B">
        <w:trPr>
          <w:trHeight w:val="60"/>
        </w:trPr>
        <w:tc>
          <w:tcPr>
            <w:tcW w:w="741" w:type="pct"/>
            <w:vMerge/>
            <w:tcBorders>
              <w:top w:val="nil"/>
              <w:bottom w:val="single" w:sz="4" w:space="0" w:color="auto"/>
              <w:right w:val="single" w:sz="4" w:space="0" w:color="auto"/>
            </w:tcBorders>
          </w:tcPr>
          <w:p w14:paraId="308ECC12" w14:textId="77777777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</w:p>
        </w:tc>
        <w:tc>
          <w:tcPr>
            <w:tcW w:w="1247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7137AA79" w14:textId="5C552471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Difference</w:t>
            </w:r>
            <w:r w:rsidRPr="002B1FB1">
              <w:rPr>
                <w:rFonts w:asciiTheme="minorHAnsi" w:eastAsia="맑은 고딕" w:hAnsiTheme="minorHAnsi" w:cstheme="minorHAnsi" w:hint="eastAsia"/>
                <w:sz w:val="18"/>
                <w:szCs w:val="18"/>
                <w:lang w:val="en-US" w:eastAsia="ko-KR"/>
              </w:rPr>
              <w:t xml:space="preserve"> (</w:t>
            </w: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post - prior) (%)</w:t>
            </w:r>
          </w:p>
        </w:tc>
        <w:tc>
          <w:tcPr>
            <w:tcW w:w="817" w:type="pct"/>
            <w:tcBorders>
              <w:left w:val="single" w:sz="4" w:space="0" w:color="auto"/>
            </w:tcBorders>
            <w:shd w:val="clear" w:color="auto" w:fill="auto"/>
            <w:noWrap/>
          </w:tcPr>
          <w:p w14:paraId="7F93DF49" w14:textId="2E1C655E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110.30</w:t>
            </w:r>
          </w:p>
        </w:tc>
        <w:tc>
          <w:tcPr>
            <w:tcW w:w="547" w:type="pct"/>
            <w:shd w:val="clear" w:color="auto" w:fill="auto"/>
            <w:noWrap/>
          </w:tcPr>
          <w:p w14:paraId="66E9F31F" w14:textId="126997B3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142.96</w:t>
            </w:r>
          </w:p>
        </w:tc>
        <w:tc>
          <w:tcPr>
            <w:tcW w:w="549" w:type="pct"/>
            <w:shd w:val="clear" w:color="auto" w:fill="auto"/>
            <w:noWrap/>
          </w:tcPr>
          <w:p w14:paraId="3820D2FD" w14:textId="77ED771E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87.54</w:t>
            </w:r>
          </w:p>
        </w:tc>
        <w:tc>
          <w:tcPr>
            <w:tcW w:w="549" w:type="pc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14:paraId="5E4B0EDF" w14:textId="6BFFAE39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117.73</w:t>
            </w:r>
          </w:p>
        </w:tc>
        <w:tc>
          <w:tcPr>
            <w:tcW w:w="550" w:type="pct"/>
            <w:tcBorders>
              <w:left w:val="single" w:sz="4" w:space="0" w:color="auto"/>
            </w:tcBorders>
            <w:shd w:val="clear" w:color="auto" w:fill="auto"/>
            <w:noWrap/>
          </w:tcPr>
          <w:p w14:paraId="00866E7C" w14:textId="4ACBADBA" w:rsidR="00C94190" w:rsidRPr="002B1FB1" w:rsidRDefault="00C94190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sz w:val="18"/>
                <w:szCs w:val="18"/>
              </w:rPr>
              <w:t>114.63</w:t>
            </w:r>
          </w:p>
        </w:tc>
      </w:tr>
    </w:tbl>
    <w:p w14:paraId="23143627" w14:textId="79BFBD59" w:rsidR="00344C42" w:rsidRPr="002B1FB1" w:rsidRDefault="00344C42" w:rsidP="00BE13E1">
      <w:pPr>
        <w:jc w:val="left"/>
        <w:rPr>
          <w:rFonts w:eastAsia="바탕"/>
          <w:b/>
          <w:bCs/>
          <w:sz w:val="18"/>
          <w:szCs w:val="22"/>
          <w:lang w:eastAsia="ko-KR"/>
        </w:rPr>
      </w:pPr>
    </w:p>
    <w:p w14:paraId="30B2E9C9" w14:textId="6460175E" w:rsidR="00344C42" w:rsidRPr="002B1FB1" w:rsidRDefault="00344C42" w:rsidP="00BC65AB">
      <w:pPr>
        <w:spacing w:after="240"/>
        <w:jc w:val="left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 w:hint="eastAsia"/>
          <w:b/>
          <w:bCs/>
          <w:sz w:val="18"/>
          <w:szCs w:val="22"/>
          <w:lang w:eastAsia="ko-KR"/>
        </w:rPr>
        <w:t>T</w:t>
      </w:r>
      <w:r w:rsidRPr="002B1FB1">
        <w:rPr>
          <w:rFonts w:eastAsia="바탕"/>
          <w:b/>
          <w:bCs/>
          <w:sz w:val="18"/>
          <w:szCs w:val="22"/>
          <w:lang w:eastAsia="ko-KR"/>
        </w:rPr>
        <w:t>able S</w:t>
      </w:r>
      <w:r w:rsidR="00F366F5" w:rsidRPr="002B1FB1">
        <w:rPr>
          <w:rFonts w:eastAsia="바탕"/>
          <w:b/>
          <w:bCs/>
          <w:sz w:val="18"/>
          <w:szCs w:val="22"/>
          <w:lang w:eastAsia="ko-KR"/>
        </w:rPr>
        <w:t>7</w:t>
      </w:r>
      <w:r w:rsidRPr="002B1FB1">
        <w:rPr>
          <w:rFonts w:eastAsia="바탕"/>
          <w:b/>
          <w:bCs/>
          <w:sz w:val="18"/>
          <w:szCs w:val="22"/>
          <w:lang w:eastAsia="ko-KR"/>
        </w:rPr>
        <w:t>.</w:t>
      </w:r>
      <w:r w:rsidRPr="002B1FB1">
        <w:rPr>
          <w:rFonts w:eastAsia="바탕" w:hint="eastAsia"/>
          <w:b/>
          <w:bCs/>
          <w:sz w:val="18"/>
          <w:szCs w:val="22"/>
          <w:lang w:eastAsia="ko-KR"/>
        </w:rPr>
        <w:t xml:space="preserve"> </w:t>
      </w:r>
      <w:r w:rsidR="001761D6" w:rsidRPr="002B1FB1">
        <w:rPr>
          <w:rFonts w:eastAsia="바탕"/>
          <w:b/>
          <w:bCs/>
          <w:sz w:val="18"/>
          <w:szCs w:val="22"/>
          <w:lang w:eastAsia="ko-KR"/>
        </w:rPr>
        <w:t>Monthly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and </w:t>
      </w:r>
      <w:r w:rsidR="001761D6" w:rsidRPr="002B1FB1">
        <w:rPr>
          <w:rFonts w:eastAsia="바탕"/>
          <w:b/>
          <w:bCs/>
          <w:sz w:val="18"/>
          <w:szCs w:val="22"/>
          <w:lang w:eastAsia="ko-KR"/>
        </w:rPr>
        <w:t>3-month mean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NO</w:t>
      </w:r>
      <w:r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x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emissions (tons/day) </w:t>
      </w:r>
      <w:r w:rsidRPr="002B1FB1">
        <w:rPr>
          <w:rFonts w:eastAsia="바탕" w:hint="eastAsia"/>
          <w:b/>
          <w:bCs/>
          <w:sz w:val="18"/>
          <w:szCs w:val="22"/>
          <w:lang w:eastAsia="ko-KR"/>
        </w:rPr>
        <w:t>b</w:t>
      </w:r>
      <w:r w:rsidRPr="002B1FB1">
        <w:rPr>
          <w:rFonts w:eastAsia="바탕"/>
          <w:b/>
          <w:bCs/>
          <w:sz w:val="18"/>
          <w:szCs w:val="22"/>
          <w:lang w:eastAsia="ko-KR"/>
        </w:rPr>
        <w:t>efore (a priori) and after (a posteriori) the NO</w:t>
      </w:r>
      <w:r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x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emissions adjustment over the modeling domain during the study period </w:t>
      </w:r>
      <w:r w:rsidR="001761D6" w:rsidRPr="002B1FB1">
        <w:rPr>
          <w:rFonts w:eastAsia="바탕"/>
          <w:b/>
          <w:bCs/>
          <w:sz w:val="18"/>
          <w:szCs w:val="22"/>
          <w:lang w:eastAsia="ko-KR"/>
        </w:rPr>
        <w:t>2022</w:t>
      </w:r>
      <w:r w:rsidRPr="002B1FB1">
        <w:rPr>
          <w:rFonts w:eastAsia="바탕"/>
          <w:b/>
          <w:bCs/>
          <w:sz w:val="18"/>
          <w:szCs w:val="22"/>
          <w:lang w:eastAsia="ko-KR"/>
        </w:rPr>
        <w:t>.</w:t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509"/>
        <w:gridCol w:w="1930"/>
        <w:gridCol w:w="1932"/>
        <w:gridCol w:w="1932"/>
        <w:gridCol w:w="1930"/>
      </w:tblGrid>
      <w:tr w:rsidR="002B1FB1" w:rsidRPr="002B1FB1" w14:paraId="4CAAD7C5" w14:textId="77777777" w:rsidTr="00F0606C">
        <w:trPr>
          <w:trHeight w:val="348"/>
        </w:trPr>
        <w:tc>
          <w:tcPr>
            <w:tcW w:w="122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ABF89DA" w14:textId="77777777" w:rsidR="007A12CC" w:rsidRPr="002B1FB1" w:rsidRDefault="007A12CC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01185521" w14:textId="3FFD286D" w:rsidR="007A12CC" w:rsidRPr="002B1FB1" w:rsidRDefault="007A12CC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 w:hint="eastAsia"/>
                <w:sz w:val="18"/>
                <w:szCs w:val="18"/>
                <w:lang w:val="en-US" w:eastAsia="ko-KR"/>
              </w:rPr>
              <w:t>M</w:t>
            </w: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AR</w:t>
            </w:r>
          </w:p>
        </w:tc>
        <w:tc>
          <w:tcPr>
            <w:tcW w:w="9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1D8679CE" w14:textId="55B5E1E7" w:rsidR="007A12CC" w:rsidRPr="002B1FB1" w:rsidRDefault="007A12CC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 w:hint="eastAsia"/>
                <w:sz w:val="18"/>
                <w:szCs w:val="18"/>
                <w:lang w:val="en-US" w:eastAsia="ko-KR"/>
              </w:rPr>
              <w:t>A</w:t>
            </w: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PR</w:t>
            </w:r>
          </w:p>
        </w:tc>
        <w:tc>
          <w:tcPr>
            <w:tcW w:w="9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4AFB8AC2" w14:textId="1BEFA0A4" w:rsidR="007A12CC" w:rsidRPr="002B1FB1" w:rsidRDefault="007A12CC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 w:hint="eastAsia"/>
                <w:sz w:val="18"/>
                <w:szCs w:val="18"/>
                <w:lang w:val="en-US" w:eastAsia="ko-KR"/>
              </w:rPr>
              <w:t>M</w:t>
            </w: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AY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3F481DC5" w14:textId="38CF79D4" w:rsidR="007A12CC" w:rsidRPr="002B1FB1" w:rsidRDefault="001761D6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3-month</w:t>
            </w:r>
          </w:p>
        </w:tc>
      </w:tr>
      <w:tr w:rsidR="002B1FB1" w:rsidRPr="002B1FB1" w14:paraId="64865D97" w14:textId="77777777" w:rsidTr="00F0606C">
        <w:trPr>
          <w:trHeight w:val="348"/>
        </w:trPr>
        <w:tc>
          <w:tcPr>
            <w:tcW w:w="1226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1248C2A" w14:textId="77777777" w:rsidR="00F1255D" w:rsidRPr="002B1FB1" w:rsidRDefault="00F1255D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A priori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</w:tcPr>
          <w:p w14:paraId="0221FACF" w14:textId="69D7EE90" w:rsidR="00F1255D" w:rsidRPr="002B1FB1" w:rsidRDefault="00F1255D" w:rsidP="00BE13E1">
            <w:pPr>
              <w:jc w:val="center"/>
              <w:rPr>
                <w:rFonts w:eastAsia="맑은 고딕"/>
                <w:sz w:val="18"/>
                <w:szCs w:val="18"/>
                <w:lang w:val="en-US" w:eastAsia="ko-KR"/>
              </w:rPr>
            </w:pPr>
            <w:r w:rsidRPr="002B1FB1">
              <w:rPr>
                <w:rFonts w:eastAsia="맑은 고딕"/>
                <w:sz w:val="18"/>
                <w:szCs w:val="18"/>
              </w:rPr>
              <w:t>0.83</w:t>
            </w:r>
          </w:p>
        </w:tc>
        <w:tc>
          <w:tcPr>
            <w:tcW w:w="944" w:type="pct"/>
            <w:tcBorders>
              <w:top w:val="single" w:sz="4" w:space="0" w:color="auto"/>
            </w:tcBorders>
            <w:shd w:val="clear" w:color="auto" w:fill="auto"/>
            <w:noWrap/>
          </w:tcPr>
          <w:p w14:paraId="6C9F789D" w14:textId="1BE809B1" w:rsidR="00F1255D" w:rsidRPr="002B1FB1" w:rsidRDefault="00F1255D" w:rsidP="00BE13E1">
            <w:pPr>
              <w:jc w:val="center"/>
              <w:rPr>
                <w:rFonts w:eastAsia="맑은 고딕"/>
                <w:sz w:val="18"/>
                <w:szCs w:val="18"/>
                <w:lang w:val="en-US" w:eastAsia="ko-KR"/>
              </w:rPr>
            </w:pPr>
            <w:r w:rsidRPr="002B1FB1">
              <w:rPr>
                <w:rFonts w:eastAsia="맑은 고딕"/>
                <w:sz w:val="18"/>
                <w:szCs w:val="18"/>
              </w:rPr>
              <w:t>0.82</w:t>
            </w:r>
          </w:p>
        </w:tc>
        <w:tc>
          <w:tcPr>
            <w:tcW w:w="944" w:type="pct"/>
            <w:tcBorders>
              <w:top w:val="single" w:sz="4" w:space="0" w:color="auto"/>
            </w:tcBorders>
            <w:shd w:val="clear" w:color="auto" w:fill="auto"/>
            <w:noWrap/>
          </w:tcPr>
          <w:p w14:paraId="3CE31FB1" w14:textId="2FC89D0D" w:rsidR="00F1255D" w:rsidRPr="002B1FB1" w:rsidRDefault="00F1255D" w:rsidP="00BE13E1">
            <w:pPr>
              <w:jc w:val="center"/>
              <w:rPr>
                <w:rFonts w:eastAsia="맑은 고딕"/>
                <w:sz w:val="18"/>
                <w:szCs w:val="18"/>
                <w:lang w:val="en-US" w:eastAsia="ko-KR"/>
              </w:rPr>
            </w:pPr>
            <w:r w:rsidRPr="002B1FB1">
              <w:rPr>
                <w:rFonts w:eastAsia="맑은 고딕"/>
                <w:sz w:val="18"/>
                <w:szCs w:val="18"/>
              </w:rPr>
              <w:t>0.82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</w:tcPr>
          <w:p w14:paraId="6AD41068" w14:textId="3E3DB5B8" w:rsidR="00F1255D" w:rsidRPr="002B1FB1" w:rsidRDefault="00F1255D" w:rsidP="00BE13E1">
            <w:pPr>
              <w:jc w:val="center"/>
              <w:rPr>
                <w:rFonts w:eastAsia="맑은 고딕"/>
                <w:sz w:val="18"/>
                <w:szCs w:val="18"/>
                <w:lang w:val="en-US" w:eastAsia="ko-KR"/>
              </w:rPr>
            </w:pPr>
            <w:r w:rsidRPr="002B1FB1">
              <w:rPr>
                <w:rFonts w:eastAsia="맑은 고딕"/>
                <w:sz w:val="18"/>
                <w:szCs w:val="18"/>
              </w:rPr>
              <w:t>0.82</w:t>
            </w:r>
          </w:p>
        </w:tc>
      </w:tr>
      <w:tr w:rsidR="002B1FB1" w:rsidRPr="002B1FB1" w14:paraId="10A867D9" w14:textId="77777777" w:rsidTr="00F0606C">
        <w:trPr>
          <w:trHeight w:val="348"/>
        </w:trPr>
        <w:tc>
          <w:tcPr>
            <w:tcW w:w="1226" w:type="pct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11C154C8" w14:textId="77777777" w:rsidR="00F1255D" w:rsidRPr="002B1FB1" w:rsidRDefault="00F1255D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A posteriori</w:t>
            </w:r>
          </w:p>
        </w:tc>
        <w:tc>
          <w:tcPr>
            <w:tcW w:w="943" w:type="pct"/>
            <w:tcBorders>
              <w:left w:val="single" w:sz="4" w:space="0" w:color="auto"/>
            </w:tcBorders>
            <w:shd w:val="clear" w:color="auto" w:fill="auto"/>
            <w:noWrap/>
          </w:tcPr>
          <w:p w14:paraId="40DE37DA" w14:textId="60711DF2" w:rsidR="00F1255D" w:rsidRPr="002B1FB1" w:rsidRDefault="00F1255D" w:rsidP="00BE13E1">
            <w:pPr>
              <w:jc w:val="center"/>
              <w:rPr>
                <w:rFonts w:eastAsia="맑은 고딕"/>
                <w:sz w:val="18"/>
                <w:szCs w:val="18"/>
                <w:lang w:val="en-US" w:eastAsia="ko-KR"/>
              </w:rPr>
            </w:pPr>
            <w:r w:rsidRPr="002B1FB1">
              <w:rPr>
                <w:rFonts w:eastAsia="맑은 고딕"/>
                <w:sz w:val="18"/>
                <w:szCs w:val="18"/>
              </w:rPr>
              <w:t>0.80</w:t>
            </w:r>
          </w:p>
        </w:tc>
        <w:tc>
          <w:tcPr>
            <w:tcW w:w="944" w:type="pct"/>
            <w:shd w:val="clear" w:color="auto" w:fill="auto"/>
            <w:noWrap/>
          </w:tcPr>
          <w:p w14:paraId="28116CB4" w14:textId="6E96BF67" w:rsidR="00F1255D" w:rsidRPr="002B1FB1" w:rsidRDefault="00F1255D" w:rsidP="00BE13E1">
            <w:pPr>
              <w:jc w:val="center"/>
              <w:rPr>
                <w:rFonts w:eastAsia="맑은 고딕"/>
                <w:sz w:val="18"/>
                <w:szCs w:val="18"/>
                <w:lang w:val="en-US" w:eastAsia="ko-KR"/>
              </w:rPr>
            </w:pPr>
            <w:r w:rsidRPr="002B1FB1">
              <w:rPr>
                <w:rFonts w:eastAsia="맑은 고딕"/>
                <w:sz w:val="18"/>
                <w:szCs w:val="18"/>
              </w:rPr>
              <w:t>0.71</w:t>
            </w:r>
          </w:p>
        </w:tc>
        <w:tc>
          <w:tcPr>
            <w:tcW w:w="944" w:type="pct"/>
            <w:shd w:val="clear" w:color="auto" w:fill="auto"/>
            <w:noWrap/>
          </w:tcPr>
          <w:p w14:paraId="3F840C4F" w14:textId="2839C13D" w:rsidR="00F1255D" w:rsidRPr="002B1FB1" w:rsidRDefault="00F1255D" w:rsidP="00BE13E1">
            <w:pPr>
              <w:jc w:val="center"/>
              <w:rPr>
                <w:rFonts w:eastAsia="맑은 고딕"/>
                <w:sz w:val="18"/>
                <w:szCs w:val="18"/>
                <w:lang w:val="en-US" w:eastAsia="ko-KR"/>
              </w:rPr>
            </w:pPr>
            <w:r w:rsidRPr="002B1FB1">
              <w:rPr>
                <w:rFonts w:eastAsia="맑은 고딕"/>
                <w:sz w:val="18"/>
                <w:szCs w:val="18"/>
              </w:rPr>
              <w:t>0.76</w:t>
            </w:r>
          </w:p>
        </w:tc>
        <w:tc>
          <w:tcPr>
            <w:tcW w:w="943" w:type="pct"/>
            <w:tcBorders>
              <w:left w:val="single" w:sz="4" w:space="0" w:color="auto"/>
            </w:tcBorders>
            <w:shd w:val="clear" w:color="auto" w:fill="auto"/>
            <w:noWrap/>
          </w:tcPr>
          <w:p w14:paraId="6B0DEF76" w14:textId="4AB70D83" w:rsidR="00F1255D" w:rsidRPr="002B1FB1" w:rsidRDefault="00F1255D" w:rsidP="00BE13E1">
            <w:pPr>
              <w:jc w:val="center"/>
              <w:rPr>
                <w:rFonts w:eastAsia="맑은 고딕"/>
                <w:sz w:val="18"/>
                <w:szCs w:val="18"/>
                <w:lang w:val="en-US" w:eastAsia="ko-KR"/>
              </w:rPr>
            </w:pPr>
            <w:r w:rsidRPr="002B1FB1">
              <w:rPr>
                <w:rFonts w:eastAsia="맑은 고딕"/>
                <w:sz w:val="18"/>
                <w:szCs w:val="18"/>
              </w:rPr>
              <w:t>0.76</w:t>
            </w:r>
          </w:p>
        </w:tc>
      </w:tr>
      <w:tr w:rsidR="00F0606C" w:rsidRPr="002B1FB1" w14:paraId="01DECBE6" w14:textId="77777777" w:rsidTr="00F0606C">
        <w:trPr>
          <w:trHeight w:val="60"/>
        </w:trPr>
        <w:tc>
          <w:tcPr>
            <w:tcW w:w="1226" w:type="pc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7A4AB8D" w14:textId="77777777" w:rsidR="00F0606C" w:rsidRPr="002B1FB1" w:rsidRDefault="00F0606C" w:rsidP="00BE13E1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Difference</w:t>
            </w:r>
            <w:r w:rsidRPr="002B1FB1">
              <w:rPr>
                <w:rFonts w:asciiTheme="minorHAnsi" w:eastAsia="맑은 고딕" w:hAnsiTheme="minorHAnsi" w:cstheme="minorHAnsi" w:hint="eastAsia"/>
                <w:sz w:val="18"/>
                <w:szCs w:val="18"/>
                <w:lang w:val="en-US" w:eastAsia="ko-KR"/>
              </w:rPr>
              <w:t xml:space="preserve"> (</w:t>
            </w: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post - prior) (%)</w:t>
            </w:r>
          </w:p>
        </w:tc>
        <w:tc>
          <w:tcPr>
            <w:tcW w:w="943" w:type="pct"/>
            <w:tcBorders>
              <w:left w:val="single" w:sz="4" w:space="0" w:color="auto"/>
            </w:tcBorders>
            <w:shd w:val="clear" w:color="auto" w:fill="auto"/>
            <w:noWrap/>
          </w:tcPr>
          <w:p w14:paraId="73561124" w14:textId="4EAB839D" w:rsidR="00F0606C" w:rsidRPr="002B1FB1" w:rsidRDefault="00F0606C" w:rsidP="00BE13E1">
            <w:pPr>
              <w:jc w:val="center"/>
              <w:rPr>
                <w:rFonts w:eastAsia="맑은 고딕"/>
                <w:sz w:val="18"/>
                <w:szCs w:val="18"/>
                <w:lang w:val="en-US" w:eastAsia="ko-KR"/>
              </w:rPr>
            </w:pPr>
            <w:r w:rsidRPr="002B1FB1">
              <w:rPr>
                <w:rFonts w:eastAsia="맑은 고딕"/>
                <w:sz w:val="18"/>
                <w:szCs w:val="18"/>
              </w:rPr>
              <w:t>-2.83</w:t>
            </w:r>
          </w:p>
        </w:tc>
        <w:tc>
          <w:tcPr>
            <w:tcW w:w="944" w:type="pct"/>
            <w:shd w:val="clear" w:color="auto" w:fill="auto"/>
            <w:noWrap/>
          </w:tcPr>
          <w:p w14:paraId="47DC98E0" w14:textId="14BDBA42" w:rsidR="00F0606C" w:rsidRPr="002B1FB1" w:rsidRDefault="00F0606C" w:rsidP="00BE13E1">
            <w:pPr>
              <w:jc w:val="center"/>
              <w:rPr>
                <w:rFonts w:eastAsia="맑은 고딕"/>
                <w:sz w:val="18"/>
                <w:szCs w:val="18"/>
                <w:lang w:val="en-US" w:eastAsia="ko-KR"/>
              </w:rPr>
            </w:pPr>
            <w:r w:rsidRPr="002B1FB1">
              <w:rPr>
                <w:rFonts w:eastAsia="맑은 고딕"/>
                <w:sz w:val="18"/>
                <w:szCs w:val="18"/>
              </w:rPr>
              <w:t>-13.40</w:t>
            </w:r>
          </w:p>
        </w:tc>
        <w:tc>
          <w:tcPr>
            <w:tcW w:w="944" w:type="pct"/>
            <w:shd w:val="clear" w:color="auto" w:fill="auto"/>
            <w:noWrap/>
          </w:tcPr>
          <w:p w14:paraId="74E19A85" w14:textId="6F84731C" w:rsidR="00F0606C" w:rsidRPr="002B1FB1" w:rsidRDefault="00F0606C" w:rsidP="00BE13E1">
            <w:pPr>
              <w:jc w:val="center"/>
              <w:rPr>
                <w:rFonts w:eastAsia="맑은 고딕"/>
                <w:sz w:val="18"/>
                <w:szCs w:val="18"/>
                <w:lang w:val="en-US" w:eastAsia="ko-KR"/>
              </w:rPr>
            </w:pPr>
            <w:r w:rsidRPr="002B1FB1">
              <w:rPr>
                <w:rFonts w:eastAsia="맑은 고딕"/>
                <w:sz w:val="18"/>
                <w:szCs w:val="18"/>
              </w:rPr>
              <w:t>-7.33</w:t>
            </w:r>
          </w:p>
        </w:tc>
        <w:tc>
          <w:tcPr>
            <w:tcW w:w="943" w:type="pct"/>
            <w:tcBorders>
              <w:left w:val="single" w:sz="4" w:space="0" w:color="auto"/>
            </w:tcBorders>
            <w:shd w:val="clear" w:color="auto" w:fill="auto"/>
            <w:noWrap/>
          </w:tcPr>
          <w:p w14:paraId="119E52E5" w14:textId="23274423" w:rsidR="00F0606C" w:rsidRPr="002B1FB1" w:rsidRDefault="00F0606C" w:rsidP="00BE13E1">
            <w:pPr>
              <w:jc w:val="center"/>
              <w:rPr>
                <w:rFonts w:eastAsia="맑은 고딕"/>
                <w:sz w:val="18"/>
                <w:szCs w:val="18"/>
                <w:lang w:val="en-US" w:eastAsia="ko-KR"/>
              </w:rPr>
            </w:pPr>
            <w:r w:rsidRPr="002B1FB1">
              <w:rPr>
                <w:rFonts w:eastAsia="맑은 고딕"/>
                <w:sz w:val="18"/>
                <w:szCs w:val="18"/>
              </w:rPr>
              <w:t>-7.84</w:t>
            </w:r>
          </w:p>
        </w:tc>
      </w:tr>
    </w:tbl>
    <w:p w14:paraId="0D6A6E6E" w14:textId="1EAF74DD" w:rsidR="004536C0" w:rsidRPr="002B1FB1" w:rsidRDefault="004536C0" w:rsidP="00BC65AB">
      <w:pPr>
        <w:spacing w:after="240"/>
        <w:jc w:val="left"/>
        <w:rPr>
          <w:rFonts w:eastAsia="바탕"/>
          <w:b/>
          <w:bCs/>
          <w:sz w:val="18"/>
          <w:szCs w:val="22"/>
          <w:lang w:eastAsia="ko-KR"/>
        </w:rPr>
      </w:pPr>
    </w:p>
    <w:p w14:paraId="691A6D64" w14:textId="3B4828A1" w:rsidR="004536C0" w:rsidRPr="002B1FB1" w:rsidRDefault="004536C0" w:rsidP="00BC65AB">
      <w:pPr>
        <w:spacing w:after="240"/>
        <w:jc w:val="left"/>
        <w:rPr>
          <w:rFonts w:eastAsia="바탕"/>
          <w:b/>
          <w:bCs/>
          <w:sz w:val="18"/>
          <w:szCs w:val="18"/>
          <w:lang w:eastAsia="ko-KR"/>
        </w:rPr>
      </w:pPr>
      <w:r w:rsidRPr="002B1FB1">
        <w:rPr>
          <w:rFonts w:eastAsia="바탕" w:hint="eastAsia"/>
          <w:b/>
          <w:bCs/>
          <w:sz w:val="18"/>
          <w:szCs w:val="18"/>
          <w:lang w:eastAsia="ko-KR"/>
        </w:rPr>
        <w:t>T</w:t>
      </w:r>
      <w:r w:rsidRPr="002B1FB1">
        <w:rPr>
          <w:rFonts w:eastAsia="바탕"/>
          <w:b/>
          <w:bCs/>
          <w:sz w:val="18"/>
          <w:szCs w:val="18"/>
          <w:lang w:eastAsia="ko-KR"/>
        </w:rPr>
        <w:t>able S</w:t>
      </w:r>
      <w:r w:rsidR="00E1777B" w:rsidRPr="002B1FB1">
        <w:rPr>
          <w:rFonts w:eastAsia="바탕"/>
          <w:b/>
          <w:bCs/>
          <w:sz w:val="18"/>
          <w:szCs w:val="18"/>
          <w:lang w:eastAsia="ko-KR"/>
        </w:rPr>
        <w:t>8</w:t>
      </w:r>
      <w:r w:rsidRPr="002B1FB1">
        <w:rPr>
          <w:rFonts w:eastAsia="바탕"/>
          <w:b/>
          <w:bCs/>
          <w:sz w:val="18"/>
          <w:szCs w:val="18"/>
          <w:lang w:eastAsia="ko-KR"/>
        </w:rPr>
        <w:t>.</w:t>
      </w:r>
      <w:r w:rsidRPr="002B1FB1">
        <w:rPr>
          <w:rFonts w:eastAsia="바탕" w:hint="eastAsia"/>
          <w:b/>
          <w:bCs/>
          <w:sz w:val="18"/>
          <w:szCs w:val="18"/>
          <w:lang w:eastAsia="ko-KR"/>
        </w:rPr>
        <w:t xml:space="preserve"> </w:t>
      </w:r>
      <w:r w:rsidRPr="002B1FB1">
        <w:rPr>
          <w:rFonts w:eastAsia="바탕"/>
          <w:b/>
          <w:bCs/>
          <w:sz w:val="18"/>
          <w:szCs w:val="18"/>
          <w:lang w:eastAsia="ko-KR"/>
        </w:rPr>
        <w:t xml:space="preserve">Monthly and </w:t>
      </w:r>
      <w:r w:rsidR="001761D6" w:rsidRPr="002B1FB1">
        <w:rPr>
          <w:rFonts w:eastAsia="바탕"/>
          <w:b/>
          <w:bCs/>
          <w:sz w:val="18"/>
          <w:szCs w:val="18"/>
          <w:lang w:eastAsia="ko-KR"/>
        </w:rPr>
        <w:t xml:space="preserve">3-month mean </w:t>
      </w:r>
      <w:r w:rsidRPr="002B1FB1">
        <w:rPr>
          <w:rFonts w:eastAsia="바탕"/>
          <w:b/>
          <w:bCs/>
          <w:sz w:val="18"/>
          <w:szCs w:val="18"/>
          <w:lang w:eastAsia="ko-KR"/>
        </w:rPr>
        <w:t xml:space="preserve">primary PM emissions (g/s) </w:t>
      </w:r>
      <w:r w:rsidRPr="002B1FB1">
        <w:rPr>
          <w:rFonts w:eastAsia="바탕" w:hint="eastAsia"/>
          <w:b/>
          <w:bCs/>
          <w:sz w:val="18"/>
          <w:szCs w:val="18"/>
          <w:lang w:eastAsia="ko-KR"/>
        </w:rPr>
        <w:t>b</w:t>
      </w:r>
      <w:r w:rsidRPr="002B1FB1">
        <w:rPr>
          <w:rFonts w:eastAsia="바탕"/>
          <w:b/>
          <w:bCs/>
          <w:sz w:val="18"/>
          <w:szCs w:val="18"/>
          <w:lang w:eastAsia="ko-KR"/>
        </w:rPr>
        <w:t xml:space="preserve">efore (a priori) and after (a posteriori) the primary PM emissions adjustments (using </w:t>
      </w:r>
      <w:r w:rsidR="001761D6" w:rsidRPr="002B1FB1">
        <w:rPr>
          <w:rFonts w:eastAsia="바탕"/>
          <w:b/>
          <w:bCs/>
          <w:sz w:val="18"/>
          <w:szCs w:val="18"/>
          <w:lang w:eastAsia="ko-KR"/>
        </w:rPr>
        <w:t xml:space="preserve">GEMS-AMI-GOCI-2 </w:t>
      </w:r>
      <w:r w:rsidRPr="002B1FB1">
        <w:rPr>
          <w:rFonts w:eastAsia="바탕"/>
          <w:b/>
          <w:bCs/>
          <w:sz w:val="18"/>
          <w:szCs w:val="18"/>
          <w:lang w:eastAsia="ko-KR"/>
        </w:rPr>
        <w:t xml:space="preserve">fused AOD) over the modeling domain during the study period </w:t>
      </w:r>
      <w:r w:rsidR="001761D6" w:rsidRPr="002B1FB1">
        <w:rPr>
          <w:rFonts w:eastAsia="바탕"/>
          <w:b/>
          <w:bCs/>
          <w:sz w:val="18"/>
          <w:szCs w:val="18"/>
          <w:lang w:eastAsia="ko-KR"/>
        </w:rPr>
        <w:t>2022</w:t>
      </w:r>
      <w:r w:rsidRPr="002B1FB1">
        <w:rPr>
          <w:rFonts w:eastAsia="바탕"/>
          <w:b/>
          <w:bCs/>
          <w:sz w:val="18"/>
          <w:szCs w:val="18"/>
          <w:lang w:eastAsia="ko-KR"/>
        </w:rPr>
        <w:t>. The primary PM emissions here indicate the total amount of all primary PM species listed in Table S2.</w:t>
      </w:r>
    </w:p>
    <w:tbl>
      <w:tblPr>
        <w:tblW w:w="5000" w:type="pct"/>
        <w:tblBorders>
          <w:top w:val="single" w:sz="4" w:space="0" w:color="auto"/>
          <w:bottom w:val="single" w:sz="4" w:space="0" w:color="auto"/>
        </w:tblBorders>
        <w:tblLayout w:type="fixed"/>
        <w:tblCellMar>
          <w:left w:w="99" w:type="dxa"/>
          <w:right w:w="99" w:type="dxa"/>
        </w:tblCellMar>
        <w:tblLook w:val="04A0" w:firstRow="1" w:lastRow="0" w:firstColumn="1" w:lastColumn="0" w:noHBand="0" w:noVBand="1"/>
      </w:tblPr>
      <w:tblGrid>
        <w:gridCol w:w="2509"/>
        <w:gridCol w:w="1930"/>
        <w:gridCol w:w="1932"/>
        <w:gridCol w:w="1932"/>
        <w:gridCol w:w="1930"/>
      </w:tblGrid>
      <w:tr w:rsidR="002B1FB1" w:rsidRPr="002B1FB1" w14:paraId="42E68397" w14:textId="77777777" w:rsidTr="006B77CD">
        <w:trPr>
          <w:trHeight w:val="348"/>
        </w:trPr>
        <w:tc>
          <w:tcPr>
            <w:tcW w:w="1226" w:type="pct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1076DB05" w14:textId="77777777" w:rsidR="00BE13E1" w:rsidRPr="002B1FB1" w:rsidRDefault="00BE13E1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3ABCFB8D" w14:textId="77777777" w:rsidR="00BE13E1" w:rsidRPr="002B1FB1" w:rsidRDefault="00BE13E1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MAR</w:t>
            </w:r>
          </w:p>
        </w:tc>
        <w:tc>
          <w:tcPr>
            <w:tcW w:w="9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7F0B148E" w14:textId="77777777" w:rsidR="00BE13E1" w:rsidRPr="002B1FB1" w:rsidRDefault="00BE13E1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APR</w:t>
            </w:r>
          </w:p>
        </w:tc>
        <w:tc>
          <w:tcPr>
            <w:tcW w:w="944" w:type="pct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67207E99" w14:textId="77777777" w:rsidR="00BE13E1" w:rsidRPr="002B1FB1" w:rsidRDefault="00BE13E1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MAY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clear" w:color="auto" w:fill="auto"/>
            <w:noWrap/>
            <w:hideMark/>
          </w:tcPr>
          <w:p w14:paraId="64A5ACE4" w14:textId="77777777" w:rsidR="00BE13E1" w:rsidRPr="002B1FB1" w:rsidRDefault="00BE13E1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3-month</w:t>
            </w:r>
          </w:p>
        </w:tc>
      </w:tr>
      <w:tr w:rsidR="002B1FB1" w:rsidRPr="002B1FB1" w14:paraId="59E0CF0B" w14:textId="77777777" w:rsidTr="006B77CD">
        <w:trPr>
          <w:trHeight w:val="348"/>
        </w:trPr>
        <w:tc>
          <w:tcPr>
            <w:tcW w:w="1226" w:type="pct"/>
            <w:tcBorders>
              <w:top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20530CC0" w14:textId="77777777" w:rsidR="006B77CD" w:rsidRPr="002B1FB1" w:rsidRDefault="006B77CD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A priori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</w:tcPr>
          <w:p w14:paraId="2D1CF3DF" w14:textId="79FFD83F" w:rsidR="006B77CD" w:rsidRPr="002B1FB1" w:rsidRDefault="006B77CD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</w:rPr>
              <w:t>14.61</w:t>
            </w:r>
          </w:p>
        </w:tc>
        <w:tc>
          <w:tcPr>
            <w:tcW w:w="944" w:type="pct"/>
            <w:tcBorders>
              <w:top w:val="single" w:sz="4" w:space="0" w:color="auto"/>
            </w:tcBorders>
            <w:shd w:val="clear" w:color="auto" w:fill="auto"/>
            <w:noWrap/>
          </w:tcPr>
          <w:p w14:paraId="4AC48ED9" w14:textId="6717D3E2" w:rsidR="006B77CD" w:rsidRPr="002B1FB1" w:rsidRDefault="006B77CD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</w:rPr>
              <w:t>12.80</w:t>
            </w:r>
          </w:p>
        </w:tc>
        <w:tc>
          <w:tcPr>
            <w:tcW w:w="944" w:type="pct"/>
            <w:tcBorders>
              <w:top w:val="single" w:sz="4" w:space="0" w:color="auto"/>
            </w:tcBorders>
            <w:shd w:val="clear" w:color="auto" w:fill="auto"/>
            <w:noWrap/>
          </w:tcPr>
          <w:p w14:paraId="71A8F6B1" w14:textId="18286DA1" w:rsidR="006B77CD" w:rsidRPr="002B1FB1" w:rsidRDefault="006B77CD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</w:rPr>
              <w:t>12.61</w:t>
            </w:r>
          </w:p>
        </w:tc>
        <w:tc>
          <w:tcPr>
            <w:tcW w:w="943" w:type="pct"/>
            <w:tcBorders>
              <w:top w:val="single" w:sz="4" w:space="0" w:color="auto"/>
              <w:left w:val="single" w:sz="4" w:space="0" w:color="auto"/>
            </w:tcBorders>
            <w:shd w:val="clear" w:color="auto" w:fill="auto"/>
            <w:noWrap/>
          </w:tcPr>
          <w:p w14:paraId="7A0CD8A9" w14:textId="62027BDF" w:rsidR="006B77CD" w:rsidRPr="002B1FB1" w:rsidRDefault="006B77CD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</w:rPr>
              <w:t>13.34</w:t>
            </w:r>
          </w:p>
        </w:tc>
      </w:tr>
      <w:tr w:rsidR="002B1FB1" w:rsidRPr="002B1FB1" w14:paraId="30D10433" w14:textId="77777777" w:rsidTr="006B77CD">
        <w:trPr>
          <w:trHeight w:val="348"/>
        </w:trPr>
        <w:tc>
          <w:tcPr>
            <w:tcW w:w="1226" w:type="pct"/>
            <w:tcBorders>
              <w:right w:val="single" w:sz="4" w:space="0" w:color="auto"/>
            </w:tcBorders>
            <w:shd w:val="clear" w:color="auto" w:fill="auto"/>
            <w:noWrap/>
            <w:hideMark/>
          </w:tcPr>
          <w:p w14:paraId="2073B862" w14:textId="77777777" w:rsidR="006B77CD" w:rsidRPr="002B1FB1" w:rsidRDefault="006B77CD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A posteriori</w:t>
            </w:r>
          </w:p>
        </w:tc>
        <w:tc>
          <w:tcPr>
            <w:tcW w:w="943" w:type="pct"/>
            <w:tcBorders>
              <w:left w:val="single" w:sz="4" w:space="0" w:color="auto"/>
            </w:tcBorders>
            <w:shd w:val="clear" w:color="auto" w:fill="auto"/>
            <w:noWrap/>
          </w:tcPr>
          <w:p w14:paraId="127543D9" w14:textId="145717AB" w:rsidR="006B77CD" w:rsidRPr="002B1FB1" w:rsidRDefault="006B77CD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</w:rPr>
              <w:t>10.35</w:t>
            </w:r>
          </w:p>
        </w:tc>
        <w:tc>
          <w:tcPr>
            <w:tcW w:w="944" w:type="pct"/>
            <w:shd w:val="clear" w:color="auto" w:fill="auto"/>
            <w:noWrap/>
          </w:tcPr>
          <w:p w14:paraId="37B890CF" w14:textId="6C33C60C" w:rsidR="006B77CD" w:rsidRPr="002B1FB1" w:rsidRDefault="006B77CD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</w:rPr>
              <w:t>13.67</w:t>
            </w:r>
          </w:p>
        </w:tc>
        <w:tc>
          <w:tcPr>
            <w:tcW w:w="944" w:type="pct"/>
            <w:shd w:val="clear" w:color="auto" w:fill="auto"/>
            <w:noWrap/>
          </w:tcPr>
          <w:p w14:paraId="3E9818C9" w14:textId="1941ACC7" w:rsidR="006B77CD" w:rsidRPr="002B1FB1" w:rsidRDefault="006B77CD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</w:rPr>
              <w:t>12.38</w:t>
            </w:r>
          </w:p>
        </w:tc>
        <w:tc>
          <w:tcPr>
            <w:tcW w:w="943" w:type="pct"/>
            <w:tcBorders>
              <w:left w:val="single" w:sz="4" w:space="0" w:color="auto"/>
            </w:tcBorders>
            <w:shd w:val="clear" w:color="auto" w:fill="auto"/>
            <w:noWrap/>
          </w:tcPr>
          <w:p w14:paraId="6BFBAAB6" w14:textId="078E0FDC" w:rsidR="006B77CD" w:rsidRPr="002B1FB1" w:rsidRDefault="006B77CD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</w:rPr>
              <w:t>12.14</w:t>
            </w:r>
          </w:p>
        </w:tc>
      </w:tr>
      <w:tr w:rsidR="006B77CD" w:rsidRPr="002B1FB1" w14:paraId="00242FC3" w14:textId="77777777" w:rsidTr="006B77CD">
        <w:trPr>
          <w:trHeight w:val="60"/>
        </w:trPr>
        <w:tc>
          <w:tcPr>
            <w:tcW w:w="1226" w:type="pct"/>
            <w:tcBorders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14:paraId="5D9AEA93" w14:textId="77777777" w:rsidR="006B77CD" w:rsidRPr="002B1FB1" w:rsidRDefault="006B77CD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  <w:t>Difference (post - prior) (%)</w:t>
            </w:r>
          </w:p>
        </w:tc>
        <w:tc>
          <w:tcPr>
            <w:tcW w:w="943" w:type="pct"/>
            <w:tcBorders>
              <w:left w:val="single" w:sz="4" w:space="0" w:color="auto"/>
            </w:tcBorders>
            <w:shd w:val="clear" w:color="auto" w:fill="auto"/>
            <w:noWrap/>
          </w:tcPr>
          <w:p w14:paraId="1B25DF46" w14:textId="31B169D5" w:rsidR="006B77CD" w:rsidRPr="002B1FB1" w:rsidRDefault="006B77CD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</w:rPr>
              <w:t>-29.17</w:t>
            </w:r>
          </w:p>
        </w:tc>
        <w:tc>
          <w:tcPr>
            <w:tcW w:w="944" w:type="pct"/>
            <w:shd w:val="clear" w:color="auto" w:fill="auto"/>
            <w:noWrap/>
          </w:tcPr>
          <w:p w14:paraId="16F33A0D" w14:textId="7E35F06F" w:rsidR="006B77CD" w:rsidRPr="002B1FB1" w:rsidRDefault="006B77CD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</w:rPr>
              <w:t>6.86</w:t>
            </w:r>
          </w:p>
        </w:tc>
        <w:tc>
          <w:tcPr>
            <w:tcW w:w="944" w:type="pct"/>
            <w:shd w:val="clear" w:color="auto" w:fill="auto"/>
            <w:noWrap/>
          </w:tcPr>
          <w:p w14:paraId="0C06D25A" w14:textId="7655CD47" w:rsidR="006B77CD" w:rsidRPr="002B1FB1" w:rsidRDefault="006B77CD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</w:rPr>
              <w:t>-1.81</w:t>
            </w:r>
          </w:p>
        </w:tc>
        <w:tc>
          <w:tcPr>
            <w:tcW w:w="943" w:type="pct"/>
            <w:tcBorders>
              <w:left w:val="single" w:sz="4" w:space="0" w:color="auto"/>
            </w:tcBorders>
            <w:shd w:val="clear" w:color="auto" w:fill="auto"/>
            <w:noWrap/>
          </w:tcPr>
          <w:p w14:paraId="7CC08110" w14:textId="54B11FD7" w:rsidR="006B77CD" w:rsidRPr="002B1FB1" w:rsidRDefault="006B77CD" w:rsidP="006B77CD">
            <w:pPr>
              <w:jc w:val="center"/>
              <w:rPr>
                <w:rFonts w:asciiTheme="minorHAnsi" w:eastAsia="맑은 고딕" w:hAnsiTheme="minorHAnsi" w:cstheme="minorHAnsi"/>
                <w:sz w:val="18"/>
                <w:szCs w:val="18"/>
                <w:lang w:val="en-US" w:eastAsia="ko-KR"/>
              </w:rPr>
            </w:pPr>
            <w:r w:rsidRPr="002B1FB1">
              <w:rPr>
                <w:rFonts w:asciiTheme="minorHAnsi" w:eastAsia="맑은 고딕" w:hAnsiTheme="minorHAnsi" w:cstheme="minorHAnsi"/>
                <w:sz w:val="18"/>
                <w:szCs w:val="18"/>
              </w:rPr>
              <w:t>-9.03</w:t>
            </w:r>
          </w:p>
        </w:tc>
      </w:tr>
    </w:tbl>
    <w:p w14:paraId="27F5B37C" w14:textId="77777777" w:rsidR="00344C42" w:rsidRPr="002B1FB1" w:rsidRDefault="00344C42" w:rsidP="00BE13E1">
      <w:pPr>
        <w:jc w:val="left"/>
        <w:rPr>
          <w:rFonts w:eastAsia="바탕"/>
          <w:b/>
          <w:bCs/>
          <w:sz w:val="18"/>
          <w:szCs w:val="22"/>
          <w:lang w:eastAsia="ko-KR"/>
        </w:rPr>
      </w:pPr>
    </w:p>
    <w:p w14:paraId="5EE3F6EC" w14:textId="3663D617" w:rsidR="00FA7044" w:rsidRPr="002B1FB1" w:rsidRDefault="003F1333" w:rsidP="00BC65AB">
      <w:pPr>
        <w:spacing w:after="240"/>
        <w:jc w:val="left"/>
        <w:rPr>
          <w:rFonts w:eastAsia="바탕"/>
          <w:b/>
          <w:bCs/>
          <w:sz w:val="18"/>
          <w:szCs w:val="22"/>
          <w:lang w:eastAsia="ko-KR"/>
        </w:rPr>
      </w:pPr>
      <w:r>
        <w:rPr>
          <w:noProof/>
        </w:rPr>
        <w:lastRenderedPageBreak/>
        <w:drawing>
          <wp:inline distT="0" distB="0" distL="0" distR="0" wp14:anchorId="4F88669A" wp14:editId="2F19125D">
            <wp:extent cx="6372225" cy="5563870"/>
            <wp:effectExtent l="0" t="0" r="9525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556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9AC24B" w14:textId="3F86CBBB" w:rsidR="00FA7044" w:rsidRPr="002B1FB1" w:rsidRDefault="00FA7044" w:rsidP="00BE13E1">
      <w:pPr>
        <w:jc w:val="left"/>
        <w:rPr>
          <w:rFonts w:eastAsia="바탕"/>
          <w:b/>
          <w:bCs/>
          <w:sz w:val="18"/>
          <w:szCs w:val="22"/>
          <w:lang w:val="en-US"/>
        </w:rPr>
      </w:pPr>
      <w:r w:rsidRPr="002B1FB1">
        <w:rPr>
          <w:rFonts w:eastAsia="바탕" w:hint="eastAsia"/>
          <w:b/>
          <w:bCs/>
          <w:sz w:val="18"/>
          <w:szCs w:val="22"/>
          <w:lang w:eastAsia="ko-KR"/>
        </w:rPr>
        <w:t>F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igure S1. </w:t>
      </w:r>
      <w:r w:rsidRPr="002B1FB1">
        <w:rPr>
          <w:rFonts w:eastAsia="바탕"/>
          <w:b/>
          <w:bCs/>
          <w:sz w:val="18"/>
          <w:szCs w:val="22"/>
          <w:lang w:val="en-US"/>
        </w:rPr>
        <w:t>Time-series comparisons between WRF-simulated hourly meteorological fields (2 m air temperatures (</w:t>
      </w:r>
      <w:r w:rsidRPr="002B1FB1">
        <w:rPr>
          <w:rFonts w:eastAsia="바탕" w:hint="eastAsia"/>
          <w:b/>
          <w:bCs/>
          <w:sz w:val="18"/>
          <w:szCs w:val="22"/>
          <w:lang w:val="en-US"/>
        </w:rPr>
        <w:t>°</w:t>
      </w:r>
      <w:r w:rsidRPr="002B1FB1">
        <w:rPr>
          <w:rFonts w:eastAsia="바탕"/>
          <w:b/>
          <w:bCs/>
          <w:sz w:val="18"/>
          <w:szCs w:val="22"/>
          <w:lang w:val="en-US"/>
        </w:rPr>
        <w:t xml:space="preserve">C), and 10 m wind U and V components (m/s)) and ground-based in-situ measurements in Korea during the study period 2019 (132 sites). </w:t>
      </w:r>
      <w:r w:rsidR="005742F3" w:rsidRPr="002B1FB1">
        <w:rPr>
          <w:rFonts w:eastAsia="바탕"/>
          <w:b/>
          <w:bCs/>
          <w:sz w:val="18"/>
          <w:szCs w:val="22"/>
          <w:lang w:eastAsia="ko-KR"/>
        </w:rPr>
        <w:t>OBS: ground-based in-situ measurements, WRF: WRF-simulated meteorological fields.</w:t>
      </w:r>
    </w:p>
    <w:p w14:paraId="35B8758B" w14:textId="678EF504" w:rsidR="00881F7E" w:rsidRPr="002B1FB1" w:rsidRDefault="00881F7E" w:rsidP="00BE13E1">
      <w:pPr>
        <w:jc w:val="left"/>
        <w:rPr>
          <w:rFonts w:eastAsia="바탕"/>
          <w:sz w:val="18"/>
          <w:szCs w:val="22"/>
          <w:lang w:val="en-US" w:eastAsia="ko-KR"/>
        </w:rPr>
      </w:pPr>
      <w:r w:rsidRPr="002B1FB1">
        <w:rPr>
          <w:rFonts w:eastAsia="바탕"/>
          <w:sz w:val="18"/>
          <w:szCs w:val="22"/>
          <w:lang w:val="en-US" w:eastAsia="ko-KR"/>
        </w:rPr>
        <w:br w:type="page"/>
      </w:r>
    </w:p>
    <w:p w14:paraId="590AC834" w14:textId="0FAC7F59" w:rsidR="000A434B" w:rsidRPr="002B1FB1" w:rsidRDefault="003F1333" w:rsidP="00BC65AB">
      <w:pPr>
        <w:spacing w:after="240"/>
        <w:jc w:val="left"/>
        <w:rPr>
          <w:rFonts w:eastAsia="바탕"/>
          <w:b/>
          <w:bCs/>
          <w:sz w:val="18"/>
          <w:szCs w:val="22"/>
          <w:lang w:eastAsia="ko-KR"/>
        </w:rPr>
      </w:pPr>
      <w:r>
        <w:rPr>
          <w:noProof/>
        </w:rPr>
        <w:lastRenderedPageBreak/>
        <w:drawing>
          <wp:inline distT="0" distB="0" distL="0" distR="0" wp14:anchorId="2077F3E1" wp14:editId="679E3054">
            <wp:extent cx="6372225" cy="5563870"/>
            <wp:effectExtent l="0" t="0" r="9525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5563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05FE68" w14:textId="557B901A" w:rsidR="00881F7E" w:rsidRPr="002B1FB1" w:rsidRDefault="00881F7E" w:rsidP="00BE13E1">
      <w:pPr>
        <w:jc w:val="left"/>
        <w:rPr>
          <w:rFonts w:eastAsia="바탕"/>
          <w:b/>
          <w:bCs/>
          <w:sz w:val="18"/>
          <w:szCs w:val="22"/>
          <w:lang w:val="en-US" w:eastAsia="ko-KR"/>
        </w:rPr>
      </w:pPr>
      <w:r w:rsidRPr="002B1FB1">
        <w:rPr>
          <w:rFonts w:eastAsia="바탕"/>
          <w:b/>
          <w:bCs/>
          <w:sz w:val="18"/>
          <w:szCs w:val="22"/>
          <w:lang w:eastAsia="ko-KR"/>
        </w:rPr>
        <w:t>Figure S2. Time-series comparisons between WRF-simulated hourly meteorological fields (2 m air temperatures (</w:t>
      </w:r>
      <w:r w:rsidRPr="002B1FB1">
        <w:rPr>
          <w:rFonts w:eastAsia="바탕" w:hint="eastAsia"/>
          <w:b/>
          <w:bCs/>
          <w:sz w:val="18"/>
          <w:szCs w:val="22"/>
          <w:lang w:val="en-US" w:eastAsia="ko-KR"/>
        </w:rPr>
        <w:t>°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C), and 10 m wind U and V components (m/s)) and ground-based in-situ measurements in Korea during the study period 2022 (95 sites). </w:t>
      </w:r>
      <w:r w:rsidR="005742F3" w:rsidRPr="002B1FB1">
        <w:rPr>
          <w:rFonts w:eastAsia="바탕"/>
          <w:b/>
          <w:bCs/>
          <w:sz w:val="18"/>
          <w:szCs w:val="22"/>
          <w:lang w:eastAsia="ko-KR"/>
        </w:rPr>
        <w:t>OBS: ground-based in-situ measurements, WRF: WRF-simulated meteorological fields.</w:t>
      </w:r>
    </w:p>
    <w:p w14:paraId="59B0B6F5" w14:textId="1CB26D8F" w:rsidR="00252A50" w:rsidRPr="002B1FB1" w:rsidRDefault="00252A50" w:rsidP="00BE13E1">
      <w:pPr>
        <w:jc w:val="left"/>
        <w:rPr>
          <w:rFonts w:eastAsia="바탕"/>
          <w:b/>
          <w:bCs/>
          <w:sz w:val="18"/>
          <w:szCs w:val="22"/>
          <w:lang w:val="en-US" w:eastAsia="ko-KR"/>
        </w:rPr>
      </w:pPr>
      <w:r w:rsidRPr="002B1FB1">
        <w:rPr>
          <w:rFonts w:eastAsia="바탕"/>
          <w:b/>
          <w:bCs/>
          <w:sz w:val="18"/>
          <w:szCs w:val="22"/>
          <w:lang w:val="en-US" w:eastAsia="ko-KR"/>
        </w:rPr>
        <w:br w:type="page"/>
      </w:r>
    </w:p>
    <w:p w14:paraId="0421C3A5" w14:textId="1786B019" w:rsidR="000A434B" w:rsidRPr="002B1FB1" w:rsidRDefault="00777D12" w:rsidP="00BC65AB">
      <w:pPr>
        <w:spacing w:after="240"/>
        <w:jc w:val="left"/>
        <w:rPr>
          <w:rFonts w:eastAsia="바탕"/>
          <w:b/>
          <w:bCs/>
          <w:sz w:val="18"/>
          <w:szCs w:val="22"/>
          <w:lang w:eastAsia="ko-KR"/>
        </w:rPr>
      </w:pPr>
      <w:r>
        <w:rPr>
          <w:noProof/>
        </w:rPr>
        <w:lastRenderedPageBreak/>
        <w:drawing>
          <wp:inline distT="0" distB="0" distL="0" distR="0" wp14:anchorId="079EF24D" wp14:editId="251E724C">
            <wp:extent cx="6372225" cy="4569460"/>
            <wp:effectExtent l="0" t="0" r="9525" b="254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456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D95FC7" w14:textId="5793758D" w:rsidR="007652F7" w:rsidRPr="002B1FB1" w:rsidRDefault="007652F7" w:rsidP="00BE13E1">
      <w:pPr>
        <w:jc w:val="left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 w:hint="eastAsia"/>
          <w:b/>
          <w:bCs/>
          <w:sz w:val="18"/>
          <w:szCs w:val="22"/>
          <w:lang w:eastAsia="ko-KR"/>
        </w:rPr>
        <w:t>F</w:t>
      </w:r>
      <w:r w:rsidRPr="002B1FB1">
        <w:rPr>
          <w:rFonts w:eastAsia="바탕"/>
          <w:b/>
          <w:bCs/>
          <w:sz w:val="18"/>
          <w:szCs w:val="22"/>
          <w:lang w:eastAsia="ko-KR"/>
        </w:rPr>
        <w:t>igure S3. Spatial distributions of TROPOMI NO</w:t>
      </w:r>
      <w:r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2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columns </w:t>
      </w:r>
      <w:r w:rsidR="00E15FC2" w:rsidRPr="002B1FB1">
        <w:rPr>
          <w:rFonts w:eastAsia="바탕"/>
          <w:b/>
          <w:bCs/>
          <w:sz w:val="18"/>
          <w:szCs w:val="22"/>
          <w:lang w:eastAsia="ko-KR"/>
        </w:rPr>
        <w:t>(molec/cm</w:t>
      </w:r>
      <w:r w:rsidR="00E15FC2" w:rsidRPr="002B1FB1">
        <w:rPr>
          <w:rFonts w:eastAsia="바탕"/>
          <w:b/>
          <w:bCs/>
          <w:sz w:val="18"/>
          <w:szCs w:val="22"/>
          <w:vertAlign w:val="superscript"/>
          <w:lang w:eastAsia="ko-KR"/>
        </w:rPr>
        <w:t>2</w:t>
      </w:r>
      <w:r w:rsidR="00E15FC2" w:rsidRPr="002B1FB1">
        <w:rPr>
          <w:rFonts w:eastAsia="바탕"/>
          <w:b/>
          <w:bCs/>
          <w:sz w:val="18"/>
          <w:szCs w:val="22"/>
          <w:lang w:eastAsia="ko-KR"/>
        </w:rPr>
        <w:t xml:space="preserve">) </w:t>
      </w:r>
      <w:r w:rsidRPr="002B1FB1">
        <w:rPr>
          <w:rFonts w:eastAsia="바탕"/>
          <w:b/>
          <w:bCs/>
          <w:sz w:val="18"/>
          <w:szCs w:val="22"/>
          <w:lang w:eastAsia="ko-KR"/>
        </w:rPr>
        <w:t>and CMAQ-simulated NO</w:t>
      </w:r>
      <w:r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2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columns before the NO</w:t>
      </w:r>
      <w:r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x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emissions adjustment during the study period 2019. MAM: March, April, and May, JJA: June, July, and August, SON: September, October, and November, DJF: December, January, and February</w:t>
      </w:r>
    </w:p>
    <w:p w14:paraId="0D9E2CBC" w14:textId="27A5B3B1" w:rsidR="003378E2" w:rsidRPr="002B1FB1" w:rsidRDefault="003378E2" w:rsidP="00BE13E1">
      <w:pPr>
        <w:jc w:val="left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/>
          <w:b/>
          <w:bCs/>
          <w:sz w:val="18"/>
          <w:szCs w:val="22"/>
          <w:lang w:eastAsia="ko-KR"/>
        </w:rPr>
        <w:br w:type="page"/>
      </w:r>
    </w:p>
    <w:p w14:paraId="1AEB4BF2" w14:textId="72FA598B" w:rsidR="007652F7" w:rsidRPr="002B1FB1" w:rsidRDefault="00777D12" w:rsidP="00BC65AB">
      <w:pPr>
        <w:spacing w:after="240"/>
        <w:jc w:val="left"/>
        <w:rPr>
          <w:rFonts w:eastAsia="바탕"/>
          <w:b/>
          <w:bCs/>
          <w:sz w:val="18"/>
          <w:szCs w:val="22"/>
          <w:lang w:eastAsia="ko-KR"/>
        </w:rPr>
      </w:pPr>
      <w:r>
        <w:rPr>
          <w:noProof/>
        </w:rPr>
        <w:lastRenderedPageBreak/>
        <w:drawing>
          <wp:inline distT="0" distB="0" distL="0" distR="0" wp14:anchorId="2D651084" wp14:editId="094A0CC8">
            <wp:extent cx="6372225" cy="4569460"/>
            <wp:effectExtent l="0" t="0" r="9525" b="254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456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695A13" w14:textId="4C891158" w:rsidR="00313C00" w:rsidRPr="002B1FB1" w:rsidRDefault="00313C00" w:rsidP="00BE13E1">
      <w:pPr>
        <w:spacing w:after="240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 w:hint="eastAsia"/>
          <w:b/>
          <w:bCs/>
          <w:sz w:val="18"/>
          <w:szCs w:val="22"/>
          <w:lang w:eastAsia="ko-KR"/>
        </w:rPr>
        <w:t>F</w:t>
      </w:r>
      <w:r w:rsidRPr="002B1FB1">
        <w:rPr>
          <w:rFonts w:eastAsia="바탕"/>
          <w:b/>
          <w:bCs/>
          <w:sz w:val="18"/>
          <w:szCs w:val="22"/>
          <w:lang w:eastAsia="ko-KR"/>
        </w:rPr>
        <w:t>igure S4. Spatial distributions of the bottom-up estimates of NO</w:t>
      </w:r>
      <w:r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x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emissions (ton/day) before (a priori) and after (a posteriori) the NO</w:t>
      </w:r>
      <w:r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x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emissions adjustment during the study period 2019.</w:t>
      </w:r>
    </w:p>
    <w:p w14:paraId="0D2E20AF" w14:textId="52CF06C8" w:rsidR="005B7F6A" w:rsidRPr="002B1FB1" w:rsidRDefault="005B7F6A" w:rsidP="00BE13E1">
      <w:pPr>
        <w:jc w:val="left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/>
          <w:b/>
          <w:bCs/>
          <w:sz w:val="18"/>
          <w:szCs w:val="22"/>
          <w:lang w:eastAsia="ko-KR"/>
        </w:rPr>
        <w:br w:type="page"/>
      </w:r>
    </w:p>
    <w:p w14:paraId="7322D74A" w14:textId="26AD082E" w:rsidR="007127E4" w:rsidRPr="002B1FB1" w:rsidRDefault="00777D12" w:rsidP="007127E4">
      <w:pPr>
        <w:spacing w:after="240"/>
        <w:rPr>
          <w:rFonts w:eastAsia="바탕"/>
          <w:lang w:eastAsia="ko-KR"/>
        </w:rPr>
      </w:pPr>
      <w:r>
        <w:rPr>
          <w:noProof/>
        </w:rPr>
        <w:lastRenderedPageBreak/>
        <w:drawing>
          <wp:inline distT="0" distB="0" distL="0" distR="0" wp14:anchorId="19DFF2CE" wp14:editId="571F9E4F">
            <wp:extent cx="6372225" cy="4569460"/>
            <wp:effectExtent l="0" t="0" r="9525" b="2540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4569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CBD7B95" w14:textId="382E4634" w:rsidR="007127E4" w:rsidRPr="002B1FB1" w:rsidRDefault="007127E4" w:rsidP="007127E4">
      <w:pPr>
        <w:spacing w:after="240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 w:hint="eastAsia"/>
          <w:b/>
          <w:bCs/>
          <w:sz w:val="18"/>
          <w:szCs w:val="22"/>
          <w:lang w:eastAsia="ko-KR"/>
        </w:rPr>
        <w:t>F</w:t>
      </w:r>
      <w:r w:rsidRPr="002B1FB1">
        <w:rPr>
          <w:rFonts w:eastAsia="바탕"/>
          <w:b/>
          <w:bCs/>
          <w:sz w:val="18"/>
          <w:szCs w:val="22"/>
          <w:lang w:eastAsia="ko-KR"/>
        </w:rPr>
        <w:t>igure S5. Spatial distributions of TROPOMI NO</w:t>
      </w:r>
      <w:r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2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columns, and CMAQ-simulated NO</w:t>
      </w:r>
      <w:r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2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columns before (a priori) and after (a posteriori) the NO</w:t>
      </w:r>
      <w:r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x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emissions adjustment during the study period 2019. MAM: March, April, and May; JJA: June, July, and August; SON: September, October, and November; and DJF: December, January, and February.</w:t>
      </w:r>
    </w:p>
    <w:p w14:paraId="72E70F96" w14:textId="7EDA9AB6" w:rsidR="007127E4" w:rsidRPr="002B1FB1" w:rsidRDefault="007127E4">
      <w:pPr>
        <w:spacing w:line="240" w:lineRule="auto"/>
        <w:jc w:val="left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/>
          <w:b/>
          <w:bCs/>
          <w:sz w:val="18"/>
          <w:szCs w:val="22"/>
          <w:lang w:eastAsia="ko-KR"/>
        </w:rPr>
        <w:br w:type="page"/>
      </w:r>
    </w:p>
    <w:p w14:paraId="070EE34A" w14:textId="6E68D153" w:rsidR="007127E4" w:rsidRPr="002B1FB1" w:rsidRDefault="00777D12" w:rsidP="007127E4">
      <w:pPr>
        <w:spacing w:after="240" w:line="480" w:lineRule="auto"/>
        <w:rPr>
          <w:rFonts w:eastAsia="바탕"/>
          <w:lang w:eastAsia="ko-KR"/>
        </w:rPr>
      </w:pPr>
      <w:r>
        <w:rPr>
          <w:noProof/>
        </w:rPr>
        <w:lastRenderedPageBreak/>
        <w:drawing>
          <wp:inline distT="0" distB="0" distL="0" distR="0" wp14:anchorId="4EE5BF18" wp14:editId="46334334">
            <wp:extent cx="6372225" cy="2765425"/>
            <wp:effectExtent l="0" t="0" r="9525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2765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32390A" w14:textId="39DDA7AB" w:rsidR="007127E4" w:rsidRPr="002B1FB1" w:rsidRDefault="007127E4" w:rsidP="007127E4">
      <w:pPr>
        <w:spacing w:after="240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 w:hint="eastAsia"/>
          <w:b/>
          <w:bCs/>
          <w:sz w:val="18"/>
          <w:szCs w:val="22"/>
          <w:lang w:eastAsia="ko-KR"/>
        </w:rPr>
        <w:t>F</w:t>
      </w:r>
      <w:r w:rsidRPr="002B1FB1">
        <w:rPr>
          <w:rFonts w:eastAsia="바탕"/>
          <w:b/>
          <w:bCs/>
          <w:sz w:val="18"/>
          <w:szCs w:val="22"/>
          <w:lang w:eastAsia="ko-KR"/>
        </w:rPr>
        <w:t>igure S6. Comparisons of the time-series of the CMAQ-simulated daily mean surface NO</w:t>
      </w:r>
      <w:r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2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concentrations (ppb) before (a priori) and after (a posteriori) the NO</w:t>
      </w:r>
      <w:r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x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emission adjustment, and the ground-based in-situ measurements in Korea (346 AirKorea sites) during the study period 2019.  OBS: ground-based in-situ measurements.</w:t>
      </w:r>
    </w:p>
    <w:p w14:paraId="70B00696" w14:textId="77777777" w:rsidR="007127E4" w:rsidRPr="002B1FB1" w:rsidRDefault="007127E4" w:rsidP="00BE13E1">
      <w:pPr>
        <w:jc w:val="left"/>
        <w:rPr>
          <w:rFonts w:eastAsia="바탕"/>
          <w:b/>
          <w:bCs/>
          <w:sz w:val="18"/>
          <w:szCs w:val="22"/>
          <w:lang w:eastAsia="ko-KR"/>
        </w:rPr>
      </w:pPr>
    </w:p>
    <w:p w14:paraId="6BDD4181" w14:textId="5DFF7F78" w:rsidR="003378E2" w:rsidRPr="002B1FB1" w:rsidRDefault="00777D12" w:rsidP="00BC65AB">
      <w:pPr>
        <w:spacing w:after="240"/>
        <w:jc w:val="left"/>
        <w:rPr>
          <w:rFonts w:eastAsia="바탕"/>
          <w:b/>
          <w:bCs/>
          <w:sz w:val="18"/>
          <w:szCs w:val="22"/>
          <w:lang w:eastAsia="ko-KR"/>
        </w:rPr>
      </w:pPr>
      <w:r>
        <w:rPr>
          <w:noProof/>
        </w:rPr>
        <w:lastRenderedPageBreak/>
        <w:drawing>
          <wp:inline distT="0" distB="0" distL="0" distR="0" wp14:anchorId="35C35F76" wp14:editId="2DCA14FB">
            <wp:extent cx="6372225" cy="4581525"/>
            <wp:effectExtent l="0" t="0" r="9525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458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4BF862" w14:textId="50043339" w:rsidR="005B7F6A" w:rsidRDefault="005B7F6A" w:rsidP="00777D12">
      <w:pPr>
        <w:spacing w:after="240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 w:hint="eastAsia"/>
          <w:b/>
          <w:bCs/>
          <w:sz w:val="18"/>
          <w:szCs w:val="22"/>
          <w:lang w:eastAsia="ko-KR"/>
        </w:rPr>
        <w:t>F</w:t>
      </w:r>
      <w:r w:rsidRPr="002B1FB1">
        <w:rPr>
          <w:rFonts w:eastAsia="바탕"/>
          <w:b/>
          <w:bCs/>
          <w:sz w:val="18"/>
          <w:szCs w:val="22"/>
          <w:lang w:eastAsia="ko-KR"/>
        </w:rPr>
        <w:t>igure S</w:t>
      </w:r>
      <w:r w:rsidR="00DD7396" w:rsidRPr="002B1FB1">
        <w:rPr>
          <w:rFonts w:eastAsia="바탕"/>
          <w:b/>
          <w:bCs/>
          <w:sz w:val="18"/>
          <w:szCs w:val="22"/>
          <w:lang w:eastAsia="ko-KR"/>
        </w:rPr>
        <w:t>7</w:t>
      </w:r>
      <w:r w:rsidRPr="002B1FB1">
        <w:rPr>
          <w:rFonts w:eastAsia="바탕"/>
          <w:b/>
          <w:bCs/>
          <w:sz w:val="18"/>
          <w:szCs w:val="22"/>
          <w:lang w:eastAsia="ko-KR"/>
        </w:rPr>
        <w:t>. Spatial distributions of the bottom-up estimates of primary PM emissions (</w:t>
      </w:r>
      <w:r w:rsidR="003619C5" w:rsidRPr="002B1FB1">
        <w:rPr>
          <w:rFonts w:eastAsia="바탕"/>
          <w:b/>
          <w:bCs/>
          <w:sz w:val="18"/>
          <w:szCs w:val="22"/>
          <w:lang w:eastAsia="ko-KR"/>
        </w:rPr>
        <w:t>g</w:t>
      </w:r>
      <w:r w:rsidRPr="002B1FB1">
        <w:rPr>
          <w:rFonts w:eastAsia="바탕"/>
          <w:b/>
          <w:bCs/>
          <w:sz w:val="18"/>
          <w:szCs w:val="22"/>
          <w:lang w:eastAsia="ko-KR"/>
        </w:rPr>
        <w:t>/</w:t>
      </w:r>
      <w:r w:rsidR="003619C5" w:rsidRPr="002B1FB1">
        <w:rPr>
          <w:rFonts w:eastAsia="바탕"/>
          <w:b/>
          <w:bCs/>
          <w:sz w:val="18"/>
          <w:szCs w:val="22"/>
          <w:lang w:eastAsia="ko-KR"/>
        </w:rPr>
        <w:t>s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) before (a priori) and after (a posteriori) the </w:t>
      </w:r>
      <w:r w:rsidR="00A93881" w:rsidRPr="002B1FB1">
        <w:rPr>
          <w:rFonts w:eastAsia="바탕"/>
          <w:b/>
          <w:bCs/>
          <w:sz w:val="18"/>
          <w:szCs w:val="22"/>
          <w:lang w:eastAsia="ko-KR"/>
        </w:rPr>
        <w:t xml:space="preserve">primary PM 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emissions adjustment </w:t>
      </w:r>
      <w:r w:rsidR="00A93881" w:rsidRPr="002B1FB1">
        <w:rPr>
          <w:rFonts w:eastAsia="바탕"/>
          <w:b/>
          <w:bCs/>
          <w:sz w:val="18"/>
          <w:szCs w:val="22"/>
          <w:lang w:eastAsia="ko-KR"/>
        </w:rPr>
        <w:t xml:space="preserve">(using the AHI AOD) 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during the study period 2019. The primary PM emissions here indicate the total </w:t>
      </w:r>
      <w:r w:rsidR="002F433A" w:rsidRPr="002B1FB1">
        <w:rPr>
          <w:rFonts w:eastAsia="바탕"/>
          <w:b/>
          <w:bCs/>
          <w:sz w:val="18"/>
          <w:szCs w:val="22"/>
          <w:lang w:eastAsia="ko-KR"/>
        </w:rPr>
        <w:t>amount of all primary PM species listed in Table S2.</w:t>
      </w:r>
    </w:p>
    <w:p w14:paraId="4C2DE780" w14:textId="77777777" w:rsidR="00777D12" w:rsidRPr="002B1FB1" w:rsidRDefault="00777D12" w:rsidP="00777D12">
      <w:pPr>
        <w:spacing w:after="240"/>
        <w:rPr>
          <w:rFonts w:eastAsia="바탕"/>
          <w:b/>
          <w:bCs/>
          <w:sz w:val="18"/>
          <w:szCs w:val="22"/>
          <w:lang w:eastAsia="ko-KR"/>
        </w:rPr>
      </w:pPr>
    </w:p>
    <w:p w14:paraId="43B32E04" w14:textId="23B74C07" w:rsidR="005B7F6A" w:rsidRPr="002B1FB1" w:rsidRDefault="005B7F6A" w:rsidP="00BE13E1">
      <w:pPr>
        <w:jc w:val="left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/>
          <w:b/>
          <w:bCs/>
          <w:sz w:val="18"/>
          <w:szCs w:val="22"/>
          <w:lang w:eastAsia="ko-KR"/>
        </w:rPr>
        <w:br w:type="page"/>
      </w:r>
    </w:p>
    <w:p w14:paraId="49EC7917" w14:textId="768DC895" w:rsidR="005B7F6A" w:rsidRPr="002B1FB1" w:rsidRDefault="00777D12" w:rsidP="00BC65AB">
      <w:pPr>
        <w:spacing w:after="240"/>
        <w:jc w:val="left"/>
        <w:rPr>
          <w:rFonts w:eastAsia="바탕"/>
          <w:b/>
          <w:bCs/>
          <w:sz w:val="18"/>
          <w:szCs w:val="22"/>
          <w:lang w:eastAsia="ko-KR"/>
        </w:rPr>
      </w:pPr>
      <w:r>
        <w:rPr>
          <w:noProof/>
        </w:rPr>
        <w:lastRenderedPageBreak/>
        <w:drawing>
          <wp:inline distT="0" distB="0" distL="0" distR="0" wp14:anchorId="16F05593" wp14:editId="3854F8CF">
            <wp:extent cx="6372225" cy="4594225"/>
            <wp:effectExtent l="0" t="0" r="9525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459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B251C7" w14:textId="413065C1" w:rsidR="00C538A4" w:rsidRPr="002B1FB1" w:rsidRDefault="00C538A4" w:rsidP="00BE13E1">
      <w:pPr>
        <w:spacing w:after="240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 w:hint="eastAsia"/>
          <w:b/>
          <w:bCs/>
          <w:sz w:val="18"/>
          <w:szCs w:val="22"/>
          <w:lang w:eastAsia="ko-KR"/>
        </w:rPr>
        <w:t>F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igure </w:t>
      </w:r>
      <w:r w:rsidR="00613619" w:rsidRPr="002B1FB1">
        <w:rPr>
          <w:rFonts w:eastAsia="바탕"/>
          <w:b/>
          <w:bCs/>
          <w:sz w:val="18"/>
          <w:szCs w:val="22"/>
          <w:lang w:eastAsia="ko-KR"/>
        </w:rPr>
        <w:t>S</w:t>
      </w:r>
      <w:r w:rsidR="002E374B" w:rsidRPr="002B1FB1">
        <w:rPr>
          <w:rFonts w:eastAsia="바탕"/>
          <w:b/>
          <w:bCs/>
          <w:sz w:val="18"/>
          <w:szCs w:val="22"/>
          <w:lang w:eastAsia="ko-KR"/>
        </w:rPr>
        <w:t>8</w:t>
      </w:r>
      <w:r w:rsidRPr="002B1FB1">
        <w:rPr>
          <w:rFonts w:eastAsia="바탕"/>
          <w:b/>
          <w:bCs/>
          <w:sz w:val="18"/>
          <w:szCs w:val="22"/>
          <w:lang w:eastAsia="ko-KR"/>
        </w:rPr>
        <w:t>. Spatial distributions of the bottom-up estimates of primary PM emissions (</w:t>
      </w:r>
      <w:r w:rsidR="003619C5" w:rsidRPr="002B1FB1">
        <w:rPr>
          <w:rFonts w:eastAsia="바탕"/>
          <w:b/>
          <w:bCs/>
          <w:sz w:val="18"/>
          <w:szCs w:val="22"/>
          <w:lang w:eastAsia="ko-KR"/>
        </w:rPr>
        <w:t>g</w:t>
      </w:r>
      <w:r w:rsidRPr="002B1FB1">
        <w:rPr>
          <w:rFonts w:eastAsia="바탕"/>
          <w:b/>
          <w:bCs/>
          <w:sz w:val="18"/>
          <w:szCs w:val="22"/>
          <w:lang w:eastAsia="ko-KR"/>
        </w:rPr>
        <w:t>/</w:t>
      </w:r>
      <w:r w:rsidR="003619C5" w:rsidRPr="002B1FB1">
        <w:rPr>
          <w:rFonts w:eastAsia="바탕"/>
          <w:b/>
          <w:bCs/>
          <w:sz w:val="18"/>
          <w:szCs w:val="22"/>
          <w:lang w:eastAsia="ko-KR"/>
        </w:rPr>
        <w:t>s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) before (a priori) and after (a posteriori) the primary PM emissions adjustment (using </w:t>
      </w:r>
      <w:r w:rsidR="006B7D1D" w:rsidRPr="002B1FB1">
        <w:rPr>
          <w:rFonts w:eastAsia="바탕"/>
          <w:b/>
          <w:bCs/>
          <w:sz w:val="18"/>
          <w:szCs w:val="22"/>
          <w:lang w:eastAsia="ko-KR"/>
        </w:rPr>
        <w:t>GOCI-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AHI </w:t>
      </w:r>
      <w:r w:rsidR="006B7D1D" w:rsidRPr="002B1FB1">
        <w:rPr>
          <w:rFonts w:eastAsia="바탕"/>
          <w:b/>
          <w:bCs/>
          <w:sz w:val="18"/>
          <w:szCs w:val="22"/>
          <w:lang w:eastAsia="ko-KR"/>
        </w:rPr>
        <w:t xml:space="preserve">fused </w:t>
      </w:r>
      <w:r w:rsidRPr="002B1FB1">
        <w:rPr>
          <w:rFonts w:eastAsia="바탕"/>
          <w:b/>
          <w:bCs/>
          <w:sz w:val="18"/>
          <w:szCs w:val="22"/>
          <w:lang w:eastAsia="ko-KR"/>
        </w:rPr>
        <w:t>AOD) during the study period 2019. The primary PM emissions here indicate the total amount of all primary PM species listed in Table S2.</w:t>
      </w:r>
    </w:p>
    <w:p w14:paraId="7B250658" w14:textId="15A2B1D0" w:rsidR="0044462F" w:rsidRPr="002B1FB1" w:rsidRDefault="0044462F" w:rsidP="00BE13E1">
      <w:pPr>
        <w:jc w:val="left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/>
          <w:b/>
          <w:bCs/>
          <w:sz w:val="18"/>
          <w:szCs w:val="22"/>
          <w:lang w:eastAsia="ko-KR"/>
        </w:rPr>
        <w:br w:type="page"/>
      </w:r>
    </w:p>
    <w:p w14:paraId="08F633F2" w14:textId="3EECAC6F" w:rsidR="003744DA" w:rsidRPr="002B1FB1" w:rsidRDefault="00777D12" w:rsidP="00BC65AB">
      <w:pPr>
        <w:spacing w:after="240"/>
        <w:jc w:val="left"/>
        <w:rPr>
          <w:rFonts w:eastAsia="바탕"/>
          <w:b/>
          <w:bCs/>
          <w:sz w:val="18"/>
          <w:szCs w:val="22"/>
          <w:lang w:eastAsia="ko-KR"/>
        </w:rPr>
      </w:pPr>
      <w:r>
        <w:rPr>
          <w:noProof/>
        </w:rPr>
        <w:lastRenderedPageBreak/>
        <w:drawing>
          <wp:inline distT="0" distB="0" distL="0" distR="0" wp14:anchorId="6201BBA0" wp14:editId="189FFA90">
            <wp:extent cx="6372225" cy="3583940"/>
            <wp:effectExtent l="0" t="0" r="9525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58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A65B411" w14:textId="0CB0F89A" w:rsidR="00753877" w:rsidRPr="002B1FB1" w:rsidRDefault="00753877" w:rsidP="00BE13E1">
      <w:pPr>
        <w:jc w:val="left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 w:hint="eastAsia"/>
          <w:b/>
          <w:bCs/>
          <w:sz w:val="18"/>
          <w:szCs w:val="22"/>
          <w:lang w:eastAsia="ko-KR"/>
        </w:rPr>
        <w:t>F</w:t>
      </w:r>
      <w:r w:rsidRPr="002B1FB1">
        <w:rPr>
          <w:rFonts w:eastAsia="바탕"/>
          <w:b/>
          <w:bCs/>
          <w:sz w:val="18"/>
          <w:szCs w:val="22"/>
          <w:lang w:eastAsia="ko-KR"/>
        </w:rPr>
        <w:t>igure S</w:t>
      </w:r>
      <w:r w:rsidR="00F366F5" w:rsidRPr="002B1FB1">
        <w:rPr>
          <w:rFonts w:eastAsia="바탕"/>
          <w:b/>
          <w:bCs/>
          <w:sz w:val="18"/>
          <w:szCs w:val="22"/>
          <w:lang w:eastAsia="ko-KR"/>
        </w:rPr>
        <w:t>9</w:t>
      </w:r>
      <w:r w:rsidRPr="002B1FB1">
        <w:rPr>
          <w:rFonts w:eastAsia="바탕"/>
          <w:b/>
          <w:bCs/>
          <w:sz w:val="18"/>
          <w:szCs w:val="22"/>
          <w:lang w:eastAsia="ko-KR"/>
        </w:rPr>
        <w:t>. Spatial distributions of TROPOMI NO</w:t>
      </w:r>
      <w:r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2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 columns </w:t>
      </w:r>
      <w:r w:rsidR="003619C5" w:rsidRPr="002B1FB1">
        <w:rPr>
          <w:rFonts w:eastAsia="바탕"/>
          <w:b/>
          <w:bCs/>
          <w:sz w:val="18"/>
          <w:szCs w:val="22"/>
          <w:lang w:eastAsia="ko-KR"/>
        </w:rPr>
        <w:t>(molec/cm</w:t>
      </w:r>
      <w:r w:rsidR="003619C5" w:rsidRPr="002B1FB1">
        <w:rPr>
          <w:rFonts w:eastAsia="바탕"/>
          <w:b/>
          <w:bCs/>
          <w:sz w:val="18"/>
          <w:szCs w:val="22"/>
          <w:vertAlign w:val="superscript"/>
          <w:lang w:eastAsia="ko-KR"/>
        </w:rPr>
        <w:t>2</w:t>
      </w:r>
      <w:r w:rsidR="003619C5" w:rsidRPr="002B1FB1">
        <w:rPr>
          <w:rFonts w:eastAsia="바탕"/>
          <w:b/>
          <w:bCs/>
          <w:sz w:val="18"/>
          <w:szCs w:val="22"/>
          <w:lang w:eastAsia="ko-KR"/>
        </w:rPr>
        <w:t xml:space="preserve">) in March, April, and May 2019 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and </w:t>
      </w:r>
      <w:r w:rsidR="003619C5" w:rsidRPr="002B1FB1">
        <w:rPr>
          <w:rFonts w:eastAsia="바탕"/>
          <w:b/>
          <w:bCs/>
          <w:sz w:val="18"/>
          <w:szCs w:val="22"/>
          <w:lang w:eastAsia="ko-KR"/>
        </w:rPr>
        <w:t>2022</w:t>
      </w:r>
      <w:r w:rsidR="00E15FC2" w:rsidRPr="002B1FB1">
        <w:rPr>
          <w:rFonts w:eastAsia="바탕"/>
          <w:b/>
          <w:bCs/>
          <w:sz w:val="18"/>
          <w:szCs w:val="22"/>
          <w:lang w:eastAsia="ko-KR"/>
        </w:rPr>
        <w:t>.</w:t>
      </w:r>
    </w:p>
    <w:p w14:paraId="7FC2AEB7" w14:textId="53BE8AD1" w:rsidR="00E15FC2" w:rsidRPr="002B1FB1" w:rsidRDefault="00E15FC2" w:rsidP="00BE13E1">
      <w:pPr>
        <w:jc w:val="left"/>
        <w:rPr>
          <w:rFonts w:eastAsia="바탕"/>
          <w:sz w:val="18"/>
          <w:szCs w:val="22"/>
          <w:lang w:eastAsia="ko-KR"/>
        </w:rPr>
      </w:pPr>
      <w:r w:rsidRPr="002B1FB1">
        <w:rPr>
          <w:rFonts w:eastAsia="바탕"/>
          <w:sz w:val="18"/>
          <w:szCs w:val="22"/>
          <w:lang w:eastAsia="ko-KR"/>
        </w:rPr>
        <w:br w:type="page"/>
      </w:r>
    </w:p>
    <w:p w14:paraId="4FE057F4" w14:textId="6519FEB0" w:rsidR="003744DA" w:rsidRPr="002B1FB1" w:rsidRDefault="00777D12" w:rsidP="00BC65AB">
      <w:pPr>
        <w:spacing w:after="240"/>
        <w:jc w:val="left"/>
        <w:rPr>
          <w:rFonts w:eastAsia="바탕"/>
          <w:sz w:val="18"/>
          <w:szCs w:val="22"/>
          <w:lang w:eastAsia="ko-KR"/>
        </w:rPr>
      </w:pPr>
      <w:r>
        <w:rPr>
          <w:noProof/>
        </w:rPr>
        <w:lastRenderedPageBreak/>
        <w:drawing>
          <wp:inline distT="0" distB="0" distL="0" distR="0" wp14:anchorId="3B0D8727" wp14:editId="314C8E17">
            <wp:extent cx="6372225" cy="3583940"/>
            <wp:effectExtent l="0" t="0" r="9525" b="0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58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6AF4AF" w14:textId="251AD00C" w:rsidR="00A46E8E" w:rsidRPr="002B1FB1" w:rsidRDefault="00E15FC2" w:rsidP="00BE13E1">
      <w:pPr>
        <w:jc w:val="left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 w:hint="eastAsia"/>
          <w:b/>
          <w:bCs/>
          <w:sz w:val="18"/>
          <w:szCs w:val="22"/>
          <w:lang w:eastAsia="ko-KR"/>
        </w:rPr>
        <w:t>F</w:t>
      </w:r>
      <w:r w:rsidRPr="002B1FB1">
        <w:rPr>
          <w:rFonts w:eastAsia="바탕"/>
          <w:b/>
          <w:bCs/>
          <w:sz w:val="18"/>
          <w:szCs w:val="22"/>
          <w:lang w:eastAsia="ko-KR"/>
        </w:rPr>
        <w:t>igure S</w:t>
      </w:r>
      <w:r w:rsidR="00F366F5" w:rsidRPr="002B1FB1">
        <w:rPr>
          <w:rFonts w:eastAsia="바탕"/>
          <w:b/>
          <w:bCs/>
          <w:sz w:val="18"/>
          <w:szCs w:val="22"/>
          <w:lang w:eastAsia="ko-KR"/>
        </w:rPr>
        <w:t>10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. </w:t>
      </w:r>
      <w:r w:rsidR="00A46E8E" w:rsidRPr="002B1FB1">
        <w:rPr>
          <w:rFonts w:eastAsia="바탕"/>
          <w:b/>
          <w:bCs/>
          <w:sz w:val="18"/>
          <w:szCs w:val="22"/>
          <w:lang w:eastAsia="ko-KR"/>
        </w:rPr>
        <w:t>Spatial distributions of the bottom-up estimates of NO</w:t>
      </w:r>
      <w:r w:rsidR="00A46E8E"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x</w:t>
      </w:r>
      <w:r w:rsidR="00A46E8E" w:rsidRPr="002B1FB1">
        <w:rPr>
          <w:rFonts w:eastAsia="바탕"/>
          <w:b/>
          <w:bCs/>
          <w:sz w:val="18"/>
          <w:szCs w:val="22"/>
          <w:lang w:eastAsia="ko-KR"/>
        </w:rPr>
        <w:t xml:space="preserve"> emissions (ton/day) before (a priori) and after (a posteriori) the NO</w:t>
      </w:r>
      <w:r w:rsidR="00A46E8E" w:rsidRPr="002B1FB1">
        <w:rPr>
          <w:rFonts w:eastAsia="바탕"/>
          <w:b/>
          <w:bCs/>
          <w:sz w:val="18"/>
          <w:szCs w:val="22"/>
          <w:vertAlign w:val="subscript"/>
          <w:lang w:eastAsia="ko-KR"/>
        </w:rPr>
        <w:t>x</w:t>
      </w:r>
      <w:r w:rsidR="00A46E8E" w:rsidRPr="002B1FB1">
        <w:rPr>
          <w:rFonts w:eastAsia="바탕"/>
          <w:b/>
          <w:bCs/>
          <w:sz w:val="18"/>
          <w:szCs w:val="22"/>
          <w:lang w:eastAsia="ko-KR"/>
        </w:rPr>
        <w:t xml:space="preserve"> emissions adjustment during the study period 2022.</w:t>
      </w:r>
    </w:p>
    <w:p w14:paraId="15B2F1C5" w14:textId="5409131D" w:rsidR="002B1D99" w:rsidRPr="002B1FB1" w:rsidRDefault="002B1D99" w:rsidP="00BE13E1">
      <w:pPr>
        <w:jc w:val="left"/>
        <w:rPr>
          <w:rFonts w:eastAsia="바탕"/>
          <w:sz w:val="18"/>
          <w:szCs w:val="22"/>
          <w:lang w:eastAsia="ko-KR"/>
        </w:rPr>
      </w:pPr>
      <w:r w:rsidRPr="002B1FB1">
        <w:rPr>
          <w:rFonts w:eastAsia="바탕"/>
          <w:sz w:val="18"/>
          <w:szCs w:val="22"/>
          <w:lang w:eastAsia="ko-KR"/>
        </w:rPr>
        <w:br w:type="page"/>
      </w:r>
    </w:p>
    <w:p w14:paraId="7B2F1E2B" w14:textId="79A0A652" w:rsidR="00E15FC2" w:rsidRPr="002B1FB1" w:rsidRDefault="00777D12" w:rsidP="00BC65AB">
      <w:pPr>
        <w:spacing w:after="240"/>
        <w:jc w:val="left"/>
        <w:rPr>
          <w:rFonts w:eastAsia="바탕"/>
          <w:sz w:val="18"/>
          <w:szCs w:val="22"/>
          <w:lang w:eastAsia="ko-KR"/>
        </w:rPr>
      </w:pPr>
      <w:r>
        <w:rPr>
          <w:noProof/>
        </w:rPr>
        <w:lastRenderedPageBreak/>
        <w:drawing>
          <wp:inline distT="0" distB="0" distL="0" distR="0" wp14:anchorId="04440B7A" wp14:editId="2319979E">
            <wp:extent cx="6372225" cy="3583940"/>
            <wp:effectExtent l="0" t="0" r="9525" b="0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2225" cy="358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053117" w14:textId="2FEA43EF" w:rsidR="00DC125D" w:rsidRPr="002B1FB1" w:rsidRDefault="002B1D99" w:rsidP="00BE13E1">
      <w:pPr>
        <w:jc w:val="left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 w:hint="eastAsia"/>
          <w:b/>
          <w:bCs/>
          <w:sz w:val="18"/>
          <w:szCs w:val="22"/>
          <w:lang w:eastAsia="ko-KR"/>
        </w:rPr>
        <w:t>F</w:t>
      </w:r>
      <w:r w:rsidRPr="002B1FB1">
        <w:rPr>
          <w:rFonts w:eastAsia="바탕"/>
          <w:b/>
          <w:bCs/>
          <w:sz w:val="18"/>
          <w:szCs w:val="22"/>
          <w:lang w:eastAsia="ko-KR"/>
        </w:rPr>
        <w:t>igure S</w:t>
      </w:r>
      <w:r w:rsidR="00F366F5" w:rsidRPr="002B1FB1">
        <w:rPr>
          <w:rFonts w:eastAsia="바탕"/>
          <w:b/>
          <w:bCs/>
          <w:sz w:val="18"/>
          <w:szCs w:val="22"/>
          <w:lang w:eastAsia="ko-KR"/>
        </w:rPr>
        <w:t>11</w:t>
      </w:r>
      <w:r w:rsidRPr="002B1FB1">
        <w:rPr>
          <w:rFonts w:eastAsia="바탕"/>
          <w:b/>
          <w:bCs/>
          <w:sz w:val="18"/>
          <w:szCs w:val="22"/>
          <w:lang w:eastAsia="ko-KR"/>
        </w:rPr>
        <w:t xml:space="preserve">. </w:t>
      </w:r>
      <w:r w:rsidR="00E12A83" w:rsidRPr="002B1FB1">
        <w:rPr>
          <w:rFonts w:eastAsia="바탕"/>
          <w:b/>
          <w:bCs/>
          <w:sz w:val="18"/>
          <w:szCs w:val="22"/>
          <w:lang w:eastAsia="ko-KR"/>
        </w:rPr>
        <w:t>Spatial distributions of the bottom-up estimates of primary PM emissions (g/s) before (a priori) and after (a posteriori) the primary PM emissions adjustment (using GEMS-AMI-GOCI-2 fused AOD) during the study period 2022. The primary PM emissions here indicate the total amount of all primary PM species listed in Table S2.</w:t>
      </w:r>
    </w:p>
    <w:p w14:paraId="062700B7" w14:textId="77777777" w:rsidR="00DC125D" w:rsidRPr="002B1FB1" w:rsidRDefault="00DC125D">
      <w:pPr>
        <w:spacing w:line="240" w:lineRule="auto"/>
        <w:jc w:val="left"/>
        <w:rPr>
          <w:rFonts w:eastAsia="바탕"/>
          <w:b/>
          <w:bCs/>
          <w:sz w:val="18"/>
          <w:szCs w:val="22"/>
          <w:lang w:eastAsia="ko-KR"/>
        </w:rPr>
      </w:pPr>
      <w:r w:rsidRPr="002B1FB1">
        <w:rPr>
          <w:rFonts w:eastAsia="바탕"/>
          <w:b/>
          <w:bCs/>
          <w:sz w:val="18"/>
          <w:szCs w:val="22"/>
          <w:lang w:eastAsia="ko-KR"/>
        </w:rPr>
        <w:br w:type="page"/>
      </w:r>
    </w:p>
    <w:p w14:paraId="2535C6F7" w14:textId="3B0B342B" w:rsidR="002B1D99" w:rsidRPr="002B1FB1" w:rsidRDefault="00DC125D" w:rsidP="00DC125D">
      <w:pPr>
        <w:jc w:val="left"/>
        <w:rPr>
          <w:rFonts w:eastAsia="바탕"/>
          <w:b/>
          <w:bCs/>
          <w:szCs w:val="20"/>
          <w:lang w:eastAsia="ko-KR"/>
        </w:rPr>
      </w:pPr>
      <w:r w:rsidRPr="002B1FB1">
        <w:rPr>
          <w:rFonts w:eastAsia="바탕" w:hint="eastAsia"/>
          <w:b/>
          <w:bCs/>
          <w:szCs w:val="20"/>
          <w:lang w:eastAsia="ko-KR"/>
        </w:rPr>
        <w:lastRenderedPageBreak/>
        <w:t>R</w:t>
      </w:r>
      <w:r w:rsidRPr="002B1FB1">
        <w:rPr>
          <w:rFonts w:eastAsia="바탕"/>
          <w:b/>
          <w:bCs/>
          <w:szCs w:val="20"/>
          <w:lang w:eastAsia="ko-KR"/>
        </w:rPr>
        <w:t>eferences</w:t>
      </w:r>
    </w:p>
    <w:p w14:paraId="04283D38" w14:textId="77777777" w:rsidR="002B1FB1" w:rsidRPr="002B1FB1" w:rsidRDefault="002B1FB1" w:rsidP="002B1FB1">
      <w:pPr>
        <w:ind w:left="426" w:hangingChars="213" w:hanging="426"/>
      </w:pPr>
      <w:r w:rsidRPr="002B1FB1">
        <w:t xml:space="preserve">Hatakeyama, S., Murano, K., Sakamaki, F., Mukai, H., Bandow, H., &amp; Komazaki, Y. (2001). Transport of Atmospheric Pollutants from East Asia. </w:t>
      </w:r>
      <w:r w:rsidRPr="002B1FB1">
        <w:rPr>
          <w:i/>
          <w:iCs/>
        </w:rPr>
        <w:t>Water, Air, and Soil Pollution</w:t>
      </w:r>
      <w:r w:rsidRPr="002B1FB1">
        <w:t>, 130(1), 373–378. https://doi.org/10.1023/A:1013877000169</w:t>
      </w:r>
    </w:p>
    <w:p w14:paraId="16C1435F" w14:textId="77777777" w:rsidR="002B1FB1" w:rsidRPr="002B1FB1" w:rsidRDefault="002B1FB1" w:rsidP="002B1FB1">
      <w:pPr>
        <w:ind w:left="426" w:hangingChars="213" w:hanging="426"/>
      </w:pPr>
      <w:r w:rsidRPr="002B1FB1">
        <w:t xml:space="preserve">Ohara, T., Akimoto, H., Kurokawa, J., Horii, N., Yamaji, K., Yan, X., &amp; Hayasaka, T. (2007). An Asian emission inventory of anthropogenic emission sources for the period 1980-2020. </w:t>
      </w:r>
      <w:r w:rsidRPr="002B1FB1">
        <w:rPr>
          <w:i/>
          <w:iCs/>
        </w:rPr>
        <w:t>Atmospheric Chemistry and Physics</w:t>
      </w:r>
      <w:r w:rsidRPr="002B1FB1">
        <w:t>, 7(16), 4419–4444. https://doi.org/10.5194/acp-7-4419-2007</w:t>
      </w:r>
    </w:p>
    <w:p w14:paraId="0F424591" w14:textId="77777777" w:rsidR="002B1FB1" w:rsidRPr="002B1FB1" w:rsidRDefault="002B1FB1" w:rsidP="002B1FB1">
      <w:pPr>
        <w:ind w:left="426" w:hangingChars="213" w:hanging="426"/>
      </w:pPr>
      <w:r w:rsidRPr="002B1FB1">
        <w:t>Kumar, N., Chu, A., &amp; Foster, A. (2007). An empirical relationship between PM</w:t>
      </w:r>
      <w:r w:rsidRPr="002B1FB1">
        <w:rPr>
          <w:vertAlign w:val="subscript"/>
        </w:rPr>
        <w:t>2.5</w:t>
      </w:r>
      <w:r w:rsidRPr="002B1FB1">
        <w:t xml:space="preserve"> and aerosol optical depth in Delhi Metropolitan. </w:t>
      </w:r>
      <w:r w:rsidRPr="002B1FB1">
        <w:rPr>
          <w:i/>
          <w:iCs/>
        </w:rPr>
        <w:t>Atmospheric Environment</w:t>
      </w:r>
      <w:r w:rsidRPr="002B1FB1">
        <w:t>, 41(21), 4492–4503. https://doi.org/10.1016/j.atmosenv.2007.01.046</w:t>
      </w:r>
    </w:p>
    <w:p w14:paraId="7C738C09" w14:textId="77777777" w:rsidR="002B1FB1" w:rsidRPr="002B1FB1" w:rsidRDefault="002B1FB1" w:rsidP="002B1FB1">
      <w:pPr>
        <w:ind w:left="426" w:hangingChars="213" w:hanging="426"/>
      </w:pPr>
      <w:r w:rsidRPr="002B1FB1">
        <w:t xml:space="preserve">Tian, J. and Chen, D., 2010. Spectral, spatial, and temporal sensitivity of correlating MODIS aerosol optical depth with ground-based fine particulate matter (PM2.5) across southern Ontario. </w:t>
      </w:r>
      <w:r w:rsidRPr="002B1FB1">
        <w:rPr>
          <w:i/>
          <w:iCs/>
        </w:rPr>
        <w:t>Canadian Journal of Remote Sensing</w:t>
      </w:r>
      <w:r w:rsidRPr="002B1FB1">
        <w:t>, 36, 119-128. 10.5589/m10-033.</w:t>
      </w:r>
    </w:p>
    <w:p w14:paraId="77D03698" w14:textId="77777777" w:rsidR="002B1FB1" w:rsidRPr="002B1FB1" w:rsidRDefault="002B1FB1" w:rsidP="002B1FB1">
      <w:pPr>
        <w:ind w:left="426" w:hangingChars="213" w:hanging="426"/>
      </w:pPr>
      <w:r w:rsidRPr="002B1FB1">
        <w:t xml:space="preserve">Remer, L. A., Mattoo, S., Levy, R. C., &amp; Munchak, L. A. (2013). MODIS 3 km aerosol product: Algorithm and global perspective. </w:t>
      </w:r>
      <w:r w:rsidRPr="002B1FB1">
        <w:rPr>
          <w:i/>
          <w:iCs/>
        </w:rPr>
        <w:t>Atmospheric Measurement Techniques</w:t>
      </w:r>
      <w:r w:rsidRPr="002B1FB1">
        <w:t>, 6(7), 1829–1844. https://doi.org/10.5194/amt-6-1829-2013</w:t>
      </w:r>
    </w:p>
    <w:p w14:paraId="09CB52D8" w14:textId="77777777" w:rsidR="002B1FB1" w:rsidRPr="002B1FB1" w:rsidRDefault="002B1FB1" w:rsidP="002B1FB1">
      <w:pPr>
        <w:ind w:left="426" w:hangingChars="213" w:hanging="426"/>
      </w:pPr>
      <w:r w:rsidRPr="002B1FB1">
        <w:t xml:space="preserve">Levy, R. C., Mattoo, S., Munchak, L. A., Remer, L. A., Sayer, A. M., Patadia, F., &amp; Hsu, N. C. (2013). The Collection 6 MODIS aerosol products over land and ocean. </w:t>
      </w:r>
      <w:r w:rsidRPr="002B1FB1">
        <w:rPr>
          <w:i/>
          <w:iCs/>
        </w:rPr>
        <w:t>Atmospheric Measurement Techniques</w:t>
      </w:r>
      <w:r w:rsidRPr="002B1FB1">
        <w:t>, 6(11), 2989–3034. https://doi.org/10.5194/amt-6-2989-2013</w:t>
      </w:r>
    </w:p>
    <w:p w14:paraId="5835D20E" w14:textId="77777777" w:rsidR="002B1FB1" w:rsidRPr="002B1FB1" w:rsidRDefault="002B1FB1" w:rsidP="002B1FB1">
      <w:pPr>
        <w:ind w:left="426" w:hangingChars="213" w:hanging="426"/>
      </w:pPr>
      <w:r w:rsidRPr="002B1FB1">
        <w:t xml:space="preserve">Chan, P. K., Zhao, X.-P., &amp; Heidinger, A. K. (2013). Long-Term Aerosol Climate Data Record Derived from Operational AVHRR Satellite Observations. </w:t>
      </w:r>
      <w:r w:rsidRPr="002B1FB1">
        <w:rPr>
          <w:i/>
          <w:iCs/>
        </w:rPr>
        <w:t>Dataset Papers in Geosciences</w:t>
      </w:r>
      <w:r w:rsidRPr="002B1FB1">
        <w:t>, 2013, e140791. https://doi.org/10.7167/2013/140791</w:t>
      </w:r>
    </w:p>
    <w:p w14:paraId="23C835A9" w14:textId="77777777" w:rsidR="002B1FB1" w:rsidRPr="002B1FB1" w:rsidRDefault="002B1FB1" w:rsidP="002B1FB1">
      <w:pPr>
        <w:ind w:left="426" w:hangingChars="213" w:hanging="426"/>
      </w:pPr>
      <w:r w:rsidRPr="002B1FB1">
        <w:t xml:space="preserve">Ahn, C., Torres, O., &amp; Jethva, H. (2014). Assessment of OMI near-UV aerosol optical depth over land. </w:t>
      </w:r>
      <w:r w:rsidRPr="002B1FB1">
        <w:rPr>
          <w:i/>
          <w:iCs/>
        </w:rPr>
        <w:t>Journal of Geophysical Research: Atmospheres</w:t>
      </w:r>
      <w:r w:rsidRPr="002B1FB1">
        <w:t>, 119(5), 2457–2473. https://doi.org/10.1002/2013JD020188</w:t>
      </w:r>
    </w:p>
    <w:p w14:paraId="52BF4E50" w14:textId="77777777" w:rsidR="002B1FB1" w:rsidRPr="002B1FB1" w:rsidRDefault="002B1FB1" w:rsidP="002B1FB1">
      <w:pPr>
        <w:ind w:left="426" w:hangingChars="213" w:hanging="426"/>
      </w:pPr>
      <w:r w:rsidRPr="002B1FB1">
        <w:t>Levy, R., Hsu, C., et al., 2015. MODIS Atmosphere L2 Aerosol Product. NASA MODIS Adaptive Processing System, Goddard Space Flight Center, USA: http://dx.doi.org/10.5067/MODIS/MOD04_L2.006</w:t>
      </w:r>
    </w:p>
    <w:p w14:paraId="102C3C91" w14:textId="77777777" w:rsidR="002B1FB1" w:rsidRPr="002B1FB1" w:rsidRDefault="002B1FB1" w:rsidP="002B1FB1">
      <w:pPr>
        <w:ind w:left="426" w:hangingChars="213" w:hanging="426"/>
      </w:pPr>
      <w:r w:rsidRPr="002B1FB1">
        <w:t xml:space="preserve">Garay, M. J., Witek, M. L., Kahn, R. A., Seidel, F. C., Limbacher, J. A., Bull, M. A., Diner, D. J., Hansen, E. G., Kalashnikova, O. V., Lee, H., Nastan, A. M., &amp; Yu, Y. (2020). Introducing the 4.4 km spatial resolution Multi-Angle Imaging SpectroRadiometer (MISR) aerosol product. </w:t>
      </w:r>
      <w:r w:rsidRPr="002B1FB1">
        <w:rPr>
          <w:i/>
          <w:iCs/>
        </w:rPr>
        <w:t>Atmospheric Measurement Techniques</w:t>
      </w:r>
      <w:r w:rsidRPr="002B1FB1">
        <w:t>, 13(2), 593–628. https://doi.org/10.5194/amt-13-593-2020</w:t>
      </w:r>
    </w:p>
    <w:p w14:paraId="0C1C3090" w14:textId="77777777" w:rsidR="002B1FB1" w:rsidRPr="002B1FB1" w:rsidRDefault="002B1FB1" w:rsidP="002B1FB1">
      <w:pPr>
        <w:ind w:left="426" w:hangingChars="213" w:hanging="426"/>
      </w:pPr>
      <w:r w:rsidRPr="002B1FB1">
        <w:t xml:space="preserve">Bellouin, N., Boucher, O., Haywood, J., &amp; Reddy, M. S. (2005). Global estimate of aerosol direct radiative forcing from satellite measurements. </w:t>
      </w:r>
      <w:r w:rsidRPr="002B1FB1">
        <w:rPr>
          <w:i/>
          <w:iCs/>
        </w:rPr>
        <w:t>Nature</w:t>
      </w:r>
      <w:r w:rsidRPr="002B1FB1">
        <w:t>, 438(7071), 1138–1141. https://doi.org/10.1038/nature04348</w:t>
      </w:r>
    </w:p>
    <w:p w14:paraId="307FCC65" w14:textId="77777777" w:rsidR="002B1FB1" w:rsidRPr="002B1FB1" w:rsidRDefault="002B1FB1" w:rsidP="002B1FB1">
      <w:pPr>
        <w:ind w:left="426" w:hangingChars="213" w:hanging="426"/>
      </w:pPr>
      <w:r w:rsidRPr="002B1FB1">
        <w:t>Remer, L. A., Kleidman, R. G., Levy, R. C., Kaufman, Y. J., Tanré, D., Mattoo, S., Martins, J. V., Ichoku, C., Koren, I., Yu, H., &amp; Holben, B. N. (2008). Global aerosol climatology from the MODIS satellite sensors. Journal of Geophysical Research: Atmospheres, 113(D14). https://doi.org/10.1029/2007JD009661</w:t>
      </w:r>
    </w:p>
    <w:p w14:paraId="31D10E7E" w14:textId="77777777" w:rsidR="002B1FB1" w:rsidRPr="002B1FB1" w:rsidRDefault="002B1FB1" w:rsidP="002B1FB1">
      <w:pPr>
        <w:ind w:left="426" w:hangingChars="213" w:hanging="426"/>
      </w:pPr>
      <w:r w:rsidRPr="002B1FB1">
        <w:t xml:space="preserve">Munchak, L. A., Levy, R. C., Mattoo, S., Remer, L. A., Holben, B. N., Schafer, J. S., Hostetler, C. A., &amp; Ferrare, R. A. (2013). MODIS 3 km aerosol product: Applications over land in an urban/suburban region. </w:t>
      </w:r>
      <w:r w:rsidRPr="002B1FB1">
        <w:rPr>
          <w:i/>
          <w:iCs/>
        </w:rPr>
        <w:t>Atmospheric Measurement Techniques</w:t>
      </w:r>
      <w:r w:rsidRPr="002B1FB1">
        <w:t>, 6(7), 1747–1759. https://doi.org/10.5194/amt-6-1747-2013</w:t>
      </w:r>
    </w:p>
    <w:p w14:paraId="3C25BC69" w14:textId="77777777" w:rsidR="002B1FB1" w:rsidRPr="002B1FB1" w:rsidRDefault="002B1FB1" w:rsidP="002B1FB1">
      <w:pPr>
        <w:ind w:left="426" w:hangingChars="213" w:hanging="426"/>
        <w:rPr>
          <w:rStyle w:val="Hyperlink"/>
          <w:color w:val="auto"/>
          <w:u w:val="none"/>
        </w:rPr>
      </w:pPr>
      <w:r w:rsidRPr="002B1FB1">
        <w:lastRenderedPageBreak/>
        <w:t>Filonchyk, M., Yan, H., Zhang, Z., Yang, S., Li, W., &amp; Li, Y. (2019). Combined use of satellite and surface observations to study aerosol optical depth in different regions of China. Scientific Reports, 9(1), 6174. https://doi.org/10.1038/s41598-019-42466-6</w:t>
      </w:r>
    </w:p>
    <w:p w14:paraId="0EB9CA4F" w14:textId="77777777" w:rsidR="002B1FB1" w:rsidRPr="002B1FB1" w:rsidRDefault="002B1FB1" w:rsidP="002B1FB1">
      <w:pPr>
        <w:ind w:left="426" w:hangingChars="213" w:hanging="426"/>
      </w:pPr>
      <w:r w:rsidRPr="002B1FB1">
        <w:t xml:space="preserve">Jung, J., Souri, A. H., Wong, D. C., Lee, S., Jeon, W., Kim, J., &amp; Choi, Y. (2019). The Impact of the Direct Effect of Aerosols on Meteorology and Air Quality Using Aerosol Optical Depth Assimilation During the KORUS-AQ Campaign. </w:t>
      </w:r>
      <w:r w:rsidRPr="002B1FB1">
        <w:rPr>
          <w:i/>
          <w:iCs/>
        </w:rPr>
        <w:t>Journal of Geophysical Research: Atmospheres</w:t>
      </w:r>
      <w:r w:rsidRPr="002B1FB1">
        <w:t>, 124(14), 8303–8319. https://doi.org/10.1029/2019JD030641</w:t>
      </w:r>
    </w:p>
    <w:p w14:paraId="0892FB17" w14:textId="77777777" w:rsidR="002B1FB1" w:rsidRPr="002B1FB1" w:rsidRDefault="002B1FB1" w:rsidP="002B1FB1">
      <w:pPr>
        <w:ind w:left="426" w:hangingChars="213" w:hanging="426"/>
      </w:pPr>
      <w:r w:rsidRPr="002B1FB1">
        <w:t xml:space="preserve">Jung, J., Choi, Y., Wong, D. C., Nelson, D., &amp; Lee, S. (2021). Role of Sea Fog Over the Yellow Sea on Air Quality With the Direct Effect of Aerosols. </w:t>
      </w:r>
      <w:r w:rsidRPr="002B1FB1">
        <w:rPr>
          <w:i/>
          <w:iCs/>
        </w:rPr>
        <w:t>Journal of Geophysical Research: Atmospheres</w:t>
      </w:r>
      <w:r w:rsidRPr="002B1FB1">
        <w:t>, 126(5), e2020JD033498. https://doi.org/10.1029/2020JD033498</w:t>
      </w:r>
    </w:p>
    <w:p w14:paraId="09B7524A" w14:textId="77777777" w:rsidR="002B1FB1" w:rsidRPr="002B1FB1" w:rsidRDefault="002B1FB1" w:rsidP="002B1FB1">
      <w:pPr>
        <w:ind w:left="426" w:hangingChars="213" w:hanging="426"/>
      </w:pPr>
      <w:r w:rsidRPr="002B1FB1">
        <w:t xml:space="preserve">Lee, K., Kim, M., Choi, M., Kim, K., Choi, Y., Jeong, J., Moon, K-J., &amp; Lee, S. (2022). Fast and operational gap filling in satellite-derived aerosol optical depths using statistical techniques. </w:t>
      </w:r>
      <w:r w:rsidRPr="002B1FB1">
        <w:rPr>
          <w:i/>
          <w:iCs/>
        </w:rPr>
        <w:t>J. Appl. Rem. Sens</w:t>
      </w:r>
      <w:r w:rsidRPr="002B1FB1">
        <w:t>, 16(4). https://doi.org/10.1117/1.JRS.16.044507</w:t>
      </w:r>
    </w:p>
    <w:p w14:paraId="58DC8572" w14:textId="77777777" w:rsidR="002B1FB1" w:rsidRPr="002B1FB1" w:rsidRDefault="002B1FB1" w:rsidP="002B1FB1">
      <w:pPr>
        <w:ind w:left="426" w:hangingChars="213" w:hanging="426"/>
      </w:pPr>
      <w:r w:rsidRPr="002B1FB1">
        <w:t xml:space="preserve">Byun, D., &amp; Schere, K. L. (2006). Review of the Governing Equations, Computational Algorithms, and Other Components of the Models-3 Community Multiscale Air Quality (CMAQ) Modeling System. </w:t>
      </w:r>
      <w:r w:rsidRPr="002B1FB1">
        <w:rPr>
          <w:i/>
          <w:iCs/>
        </w:rPr>
        <w:t>Applied Mechanics Reviews</w:t>
      </w:r>
      <w:r w:rsidRPr="002B1FB1">
        <w:t>, 59(2), 51–77. https://doi.org/10.1115/1.2128636</w:t>
      </w:r>
    </w:p>
    <w:p w14:paraId="1EF858D5" w14:textId="77777777" w:rsidR="002B1FB1" w:rsidRPr="002B1FB1" w:rsidRDefault="002B1FB1" w:rsidP="002B1FB1">
      <w:pPr>
        <w:ind w:left="426" w:hangingChars="213" w:hanging="426"/>
      </w:pPr>
      <w:r w:rsidRPr="002B1FB1">
        <w:t>Wang, J., Xu, X., Henze, D. K., Zeng, J., Ji, Q., Tsay, S.-C., &amp; Huang, J. (2012). Top-down estimate of dust emissions through integration of MODIS and MISR aerosol retrievals with the GEOS-Chem adjoint model. Geophysical Research Letters, 39(8). https://doi.org/10.1029/2012GL051136</w:t>
      </w:r>
    </w:p>
    <w:p w14:paraId="3874A4DE" w14:textId="77777777" w:rsidR="002B1FB1" w:rsidRPr="002B1FB1" w:rsidRDefault="002B1FB1" w:rsidP="002B1FB1">
      <w:pPr>
        <w:ind w:left="426" w:hangingChars="213" w:hanging="426"/>
      </w:pPr>
      <w:r w:rsidRPr="002B1FB1">
        <w:t xml:space="preserve">Ku, B., &amp; Park, R. J. (2013). Comparative inverse analysis of satellite (MODIS) and ground (PM10) observations to estimate dust emissions in East Asia. </w:t>
      </w:r>
      <w:r w:rsidRPr="002B1FB1">
        <w:rPr>
          <w:i/>
          <w:iCs/>
        </w:rPr>
        <w:t>Asia-Pacific Journal of Atmospheric Sciences</w:t>
      </w:r>
      <w:r w:rsidRPr="002B1FB1">
        <w:t>, 49(1), 3–17. https://doi.org/10.1007/s13143-013-0002-5</w:t>
      </w:r>
    </w:p>
    <w:p w14:paraId="6DE5A90B" w14:textId="77777777" w:rsidR="002B1FB1" w:rsidRPr="002B1FB1" w:rsidRDefault="002B1FB1" w:rsidP="002B1FB1">
      <w:pPr>
        <w:ind w:left="426" w:hangingChars="213" w:hanging="426"/>
      </w:pPr>
      <w:r w:rsidRPr="002B1FB1">
        <w:t xml:space="preserve">Koo, Y.-S., Choi, D.-R., Kwon, H.-Y., Jang, Y.-K., &amp; Han, J.-S. (2015). Improvement of PM10 prediction in East Asia using inverse modeling. </w:t>
      </w:r>
      <w:r w:rsidRPr="002B1FB1">
        <w:rPr>
          <w:i/>
          <w:iCs/>
        </w:rPr>
        <w:t>Atmospheric Environment</w:t>
      </w:r>
      <w:r w:rsidRPr="002B1FB1">
        <w:t>, 106, 318–328. https://doi.org/10.1016/j.atmosenv.2015.02.004</w:t>
      </w:r>
    </w:p>
    <w:p w14:paraId="1E930761" w14:textId="77777777" w:rsidR="002B1FB1" w:rsidRPr="002B1FB1" w:rsidRDefault="002B1FB1" w:rsidP="002B1FB1">
      <w:pPr>
        <w:ind w:left="426" w:hangingChars="213" w:hanging="426"/>
      </w:pPr>
      <w:r w:rsidRPr="002B1FB1">
        <w:t xml:space="preserve">Pang, J., Liu, Z., Wang, X., Bresch, J., Ban, J., Chen, D., &amp; Kim, J. (2018). Assimilating AOD retrievals from GOCI and VIIRS to forecast surface PM2.5 episodes over Eastern China. </w:t>
      </w:r>
      <w:r w:rsidRPr="002B1FB1">
        <w:rPr>
          <w:i/>
          <w:iCs/>
        </w:rPr>
        <w:t>Atmospheric Environment</w:t>
      </w:r>
      <w:r w:rsidRPr="002B1FB1">
        <w:t>, 179, 288–304. https://doi.org/10.1016/j.atmosenv.2018.02.011</w:t>
      </w:r>
    </w:p>
    <w:p w14:paraId="098EDBCC" w14:textId="77777777" w:rsidR="002B1FB1" w:rsidRPr="002B1FB1" w:rsidRDefault="002B1FB1" w:rsidP="002B1FB1">
      <w:pPr>
        <w:ind w:left="426" w:hangingChars="213" w:hanging="426"/>
      </w:pPr>
      <w:r w:rsidRPr="002B1FB1">
        <w:t xml:space="preserve">Xia, X., Min, J., Shen, F., Wang, Y., &amp; Yang, C. (2019). Aerosol Data Assimilation Using Data from Fengyun-3A and MODIS: Application to a Dust Storm over East Asia in 2011. </w:t>
      </w:r>
      <w:r w:rsidRPr="002B1FB1">
        <w:rPr>
          <w:i/>
          <w:iCs/>
        </w:rPr>
        <w:t>Advances in Atmospheric Sciences</w:t>
      </w:r>
      <w:r w:rsidRPr="002B1FB1">
        <w:t>, 36(1), 1–14. https://doi.org/10.1007/s00376-018-8075-9</w:t>
      </w:r>
    </w:p>
    <w:p w14:paraId="4892E67E" w14:textId="77777777" w:rsidR="002B1FB1" w:rsidRPr="002B1FB1" w:rsidRDefault="002B1FB1" w:rsidP="002B1FB1">
      <w:pPr>
        <w:ind w:left="426" w:hangingChars="213" w:hanging="426"/>
      </w:pPr>
      <w:r w:rsidRPr="002B1FB1">
        <w:t xml:space="preserve">Wang, Y., Wang, J., Xu, X., Henze, D. K., Qu, Z., &amp; Yang, K. (2020). Inverse modeling of SO2 and NOx emissions over China using multisensor satellite data – Part 1: Formulation and sensitivity analysis. </w:t>
      </w:r>
      <w:r w:rsidRPr="002B1FB1">
        <w:rPr>
          <w:i/>
          <w:iCs/>
        </w:rPr>
        <w:t>Atmospheric Chemistry and Physics</w:t>
      </w:r>
      <w:r w:rsidRPr="002B1FB1">
        <w:t>, 20(11), 6631–6650. https://doi.org/10.5194/acp-20-6631-2020</w:t>
      </w:r>
    </w:p>
    <w:p w14:paraId="46A15141" w14:textId="77777777" w:rsidR="002B1FB1" w:rsidRPr="002B1FB1" w:rsidRDefault="002B1FB1" w:rsidP="002B1FB1">
      <w:pPr>
        <w:ind w:left="426" w:hangingChars="213" w:hanging="426"/>
      </w:pPr>
      <w:r w:rsidRPr="002B1FB1">
        <w:lastRenderedPageBreak/>
        <w:t xml:space="preserve">Li, N., Tang, K., Wang, Y., Wang, J., Feng, W., Zhang, H., Liao, H., Hu, J., Long, X., Shi, C., &amp; Su, X. (2021). Is the efficacy of satellite-based inversion of SO2 emission model dependent? </w:t>
      </w:r>
      <w:r w:rsidRPr="002B1FB1">
        <w:rPr>
          <w:i/>
          <w:iCs/>
        </w:rPr>
        <w:t>Environmental Research Letters</w:t>
      </w:r>
      <w:r w:rsidRPr="002B1FB1">
        <w:t>, 16(3), 035018. https://doi.org/10.1088/1748-9326/abe829</w:t>
      </w:r>
    </w:p>
    <w:p w14:paraId="35B71084" w14:textId="77777777" w:rsidR="002B1FB1" w:rsidRPr="002B1FB1" w:rsidRDefault="002B1FB1" w:rsidP="002B1FB1">
      <w:pPr>
        <w:ind w:left="426" w:hangingChars="213" w:hanging="426"/>
      </w:pPr>
      <w:r w:rsidRPr="002B1FB1">
        <w:t>Lee, S., Song, C. H., Han, K. M., Henze, D. K., Lee, K., Yu, J., Woo, J.-H., Jung, J., Choi, Y., Saide, P. E., &amp; Carmichael, G. R. (2022). Impacts of uncertainties in emissions on aerosol data assimilation and short-term PM2.5 predictions over Northeast Asia. Atmospheric Environment, 271, 118921. https://doi.org/10.1016/j.atmosenv.2021.118921</w:t>
      </w:r>
    </w:p>
    <w:p w14:paraId="4B0172FE" w14:textId="77777777" w:rsidR="002B1FB1" w:rsidRPr="002B1FB1" w:rsidRDefault="002B1FB1" w:rsidP="002B1FB1">
      <w:pPr>
        <w:ind w:left="426" w:hangingChars="213" w:hanging="426"/>
      </w:pPr>
      <w:r w:rsidRPr="002B1FB1">
        <w:t xml:space="preserve">Vijayaraghavan, K., Snell, H. E., &amp; Seigneur, C. (2008). Practical Aspects of Using Satellite Data in Air Quality Modeling. </w:t>
      </w:r>
      <w:r w:rsidRPr="002B1FB1">
        <w:rPr>
          <w:i/>
          <w:iCs/>
        </w:rPr>
        <w:t>Environmental Science &amp; Technology</w:t>
      </w:r>
      <w:r w:rsidRPr="002B1FB1">
        <w:t>, 42(22), 8187–8192. https://doi.org/10.1021/es7031339</w:t>
      </w:r>
    </w:p>
    <w:p w14:paraId="11A5485A" w14:textId="77777777" w:rsidR="002B1FB1" w:rsidRPr="002B1FB1" w:rsidRDefault="002B1FB1" w:rsidP="002B1FB1">
      <w:pPr>
        <w:ind w:left="426" w:hangingChars="213" w:hanging="426"/>
      </w:pPr>
      <w:r w:rsidRPr="002B1FB1">
        <w:t xml:space="preserve">Jeon, W., Choi, Y., Percell, P., Souri, A. H., Song, C.‐K., Kim, S.‐T., &amp; Kim, J. (2016). Computationally efficient air quality forecasting tool: Implementation of STOPS v1.5 model into CMAQ v5.0.2 for a prediction of Asian dust. </w:t>
      </w:r>
      <w:r w:rsidRPr="002B1FB1">
        <w:rPr>
          <w:i/>
          <w:iCs/>
        </w:rPr>
        <w:t>Geoscientific Model Development</w:t>
      </w:r>
      <w:r w:rsidRPr="002B1FB1">
        <w:t>, 9(10),</w:t>
      </w:r>
      <w:r w:rsidRPr="002B1FB1">
        <w:rPr>
          <w:rFonts w:eastAsia="바탕" w:hint="eastAsia"/>
          <w:lang w:eastAsia="ko-KR"/>
        </w:rPr>
        <w:t xml:space="preserve"> </w:t>
      </w:r>
      <w:r w:rsidRPr="002B1FB1">
        <w:t>3671–3684. https://doi.org/10.5194/gmd‐9‐3671‐2016</w:t>
      </w:r>
    </w:p>
    <w:p w14:paraId="0CD56284" w14:textId="77777777" w:rsidR="002B1FB1" w:rsidRPr="002B1FB1" w:rsidRDefault="002B1FB1" w:rsidP="002B1FB1">
      <w:pPr>
        <w:ind w:left="426" w:hangingChars="213" w:hanging="426"/>
      </w:pPr>
      <w:r w:rsidRPr="002B1FB1">
        <w:t>Lee, S., Song, C. H., Park, R. S., Park, M. E., Han, K. M., Kim, J., et al. (2016). GIST‐PM‐Asia v1: Development of a numerical system to</w:t>
      </w:r>
      <w:r w:rsidRPr="002B1FB1">
        <w:rPr>
          <w:rFonts w:eastAsia="바탕" w:hint="eastAsia"/>
          <w:lang w:eastAsia="ko-KR"/>
        </w:rPr>
        <w:t xml:space="preserve"> </w:t>
      </w:r>
      <w:r w:rsidRPr="002B1FB1">
        <w:t>improve particulate matter forecasts in South Korea using geostationary satellite‐retrieved aerosol optical data over Northeast Asia.</w:t>
      </w:r>
      <w:r w:rsidRPr="002B1FB1">
        <w:rPr>
          <w:rFonts w:eastAsia="바탕" w:hint="eastAsia"/>
          <w:lang w:eastAsia="ko-KR"/>
        </w:rPr>
        <w:t xml:space="preserve"> </w:t>
      </w:r>
      <w:r w:rsidRPr="002B1FB1">
        <w:rPr>
          <w:i/>
          <w:iCs/>
        </w:rPr>
        <w:t>Geoscientific Model Development</w:t>
      </w:r>
      <w:r w:rsidRPr="002B1FB1">
        <w:t>, 9(1), 17–39. https://doi.org/10.5194/gmd‐9‐17‐2016</w:t>
      </w:r>
    </w:p>
    <w:p w14:paraId="71310FCE" w14:textId="77777777" w:rsidR="002B1FB1" w:rsidRPr="002B1FB1" w:rsidRDefault="002B1FB1" w:rsidP="002B1FB1">
      <w:pPr>
        <w:ind w:left="426" w:hangingChars="213" w:hanging="426"/>
      </w:pPr>
      <w:r w:rsidRPr="002B1FB1">
        <w:t xml:space="preserve">Yumimoto, K., Nagao, T. m., Kikuchi, M., Sekiyama, T. t, Murakami, H., Tanaka, T. y., Ogi, A., Irie, H., Khatri, P., Okumura, H., Arai, K., Morino, I., Uchino, O., &amp; Maki, T. (2016). Aerosol data assimilation using data from Himawari-8, a next-generation geostationary meteorological satellite. </w:t>
      </w:r>
      <w:r w:rsidRPr="002B1FB1">
        <w:rPr>
          <w:i/>
          <w:iCs/>
        </w:rPr>
        <w:t>Geophysical Research Letters</w:t>
      </w:r>
      <w:r w:rsidRPr="002B1FB1">
        <w:t>, 43(11), 5886–5894. https://doi.org/10.1002/2016GL069298</w:t>
      </w:r>
    </w:p>
    <w:p w14:paraId="02385856" w14:textId="77777777" w:rsidR="002B1FB1" w:rsidRPr="002B1FB1" w:rsidRDefault="002B1FB1" w:rsidP="002B1FB1">
      <w:pPr>
        <w:ind w:left="426" w:hangingChars="213" w:hanging="426"/>
      </w:pPr>
      <w:r w:rsidRPr="002B1FB1">
        <w:t xml:space="preserve">Jin, J., Segers, A., Heemink, A., Yoshida, M., Han, W., &amp; Lin, H.-X. (2019). Dust Emission Inversion Using Himawari-8 AODs Over East Asia: An Extreme Dust Event in May 2017. </w:t>
      </w:r>
      <w:r w:rsidRPr="002B1FB1">
        <w:rPr>
          <w:i/>
          <w:iCs/>
        </w:rPr>
        <w:t>Journal of Advances in Modeling Earth Systems</w:t>
      </w:r>
      <w:r w:rsidRPr="002B1FB1">
        <w:t>, 11(2), 446–467. https://doi.org/10.1029/2018MS001491</w:t>
      </w:r>
    </w:p>
    <w:p w14:paraId="46A19084" w14:textId="77777777" w:rsidR="002B1FB1" w:rsidRPr="002B1FB1" w:rsidRDefault="002B1FB1" w:rsidP="002B1FB1">
      <w:pPr>
        <w:ind w:left="426" w:hangingChars="213" w:hanging="426"/>
      </w:pPr>
      <w:r w:rsidRPr="002B1FB1">
        <w:t>Choi, W. J., and Coauthors, 2018: Introducing the Geostationary Environment</w:t>
      </w:r>
      <w:r w:rsidRPr="002B1FB1">
        <w:rPr>
          <w:rFonts w:eastAsia="바탕" w:hint="eastAsia"/>
          <w:lang w:eastAsia="ko-KR"/>
        </w:rPr>
        <w:t xml:space="preserve"> </w:t>
      </w:r>
      <w:r w:rsidRPr="002B1FB1">
        <w:t>Monitoring Spectrometer. J. Appl. Remote Sens., 13, 044005, https://doi.org/10.1117/1.JRS.12.044005</w:t>
      </w:r>
    </w:p>
    <w:p w14:paraId="3F31F76A" w14:textId="77777777" w:rsidR="002B1FB1" w:rsidRPr="002B1FB1" w:rsidRDefault="002B1FB1" w:rsidP="002B1FB1">
      <w:pPr>
        <w:ind w:left="426" w:hangingChars="213" w:hanging="426"/>
      </w:pPr>
      <w:r w:rsidRPr="002B1FB1">
        <w:t>Kim, J., Choi, M., Kim, M., Lim, H., Lee, S., Moon, K. J., Choi, W. J., Yoon, J. M., Kim, S.-K., Ko, D. H., Lee, S. H., Park, Y., &amp; Chung, C.-Y. (2018). Monitoring Atmospheric Composition by Geo-Kompsat-2: Goci-2, Ami and Gems. IGARSS 2018 - 2018 IEEE International Geoscience and Remote Sensing Symposium, 7750–7752. https://doi.org/10.1109/IGARSS.2018.8518713</w:t>
      </w:r>
    </w:p>
    <w:p w14:paraId="7AED77B8" w14:textId="77777777" w:rsidR="002B1FB1" w:rsidRPr="002B1FB1" w:rsidRDefault="002B1FB1" w:rsidP="002B1FB1">
      <w:pPr>
        <w:ind w:left="426" w:hangingChars="213" w:hanging="426"/>
      </w:pPr>
      <w:r w:rsidRPr="002B1FB1">
        <w:t xml:space="preserve">Kim, J., Jeong, U., Ahn, M.-H., Kim, J. H., Park, R. J., Lee, H., Song, C. H., Choi, Y.-S., Lee, K.-H., Yoo, J.-M., Jeong, M.-J., Park, S. K., Lee, K.-M., Song, C.-K., Kim, S.-W., Kim, Y. J., Kim, S.-W., Kim, M., Go, S., … Choi, Y. (2020a). New Era of Air Quality Monitoring from Space: Geostationary Environment Monitoring Spectrometer (GEMS). </w:t>
      </w:r>
      <w:r w:rsidRPr="002B1FB1">
        <w:rPr>
          <w:i/>
          <w:iCs/>
        </w:rPr>
        <w:t>Bulletin of the American Meteorological Society</w:t>
      </w:r>
      <w:r w:rsidRPr="002B1FB1">
        <w:t>, 101(1), E1–E22. https://doi.org/10.1175/BAMS-D-18-0013.1</w:t>
      </w:r>
    </w:p>
    <w:p w14:paraId="0316C25C" w14:textId="77777777" w:rsidR="002B1FB1" w:rsidRPr="002B1FB1" w:rsidRDefault="002B1FB1" w:rsidP="002B1FB1">
      <w:pPr>
        <w:ind w:left="426" w:hangingChars="213" w:hanging="426"/>
      </w:pPr>
      <w:r w:rsidRPr="002B1FB1">
        <w:t>Zoogman, P., and Coauthors, 2011: Ozone air quality measurement requirements</w:t>
      </w:r>
      <w:r w:rsidRPr="002B1FB1">
        <w:rPr>
          <w:rFonts w:eastAsia="바탕" w:hint="eastAsia"/>
          <w:lang w:eastAsia="ko-KR"/>
        </w:rPr>
        <w:t xml:space="preserve"> </w:t>
      </w:r>
      <w:r w:rsidRPr="002B1FB1">
        <w:t xml:space="preserve">for a geostationary satellite mission. </w:t>
      </w:r>
      <w:r w:rsidRPr="002B1FB1">
        <w:rPr>
          <w:i/>
          <w:iCs/>
        </w:rPr>
        <w:t>Atmos. Environ.</w:t>
      </w:r>
      <w:r w:rsidRPr="002B1FB1">
        <w:t>, 45, 7143–7150, https://doi.org/10.1016/j.atmosenv.2011.05.058</w:t>
      </w:r>
    </w:p>
    <w:p w14:paraId="1B2B0849" w14:textId="77777777" w:rsidR="002B1FB1" w:rsidRPr="002B1FB1" w:rsidRDefault="002B1FB1" w:rsidP="002B1FB1">
      <w:pPr>
        <w:ind w:left="426" w:hangingChars="213" w:hanging="426"/>
      </w:pPr>
      <w:r w:rsidRPr="002B1FB1">
        <w:lastRenderedPageBreak/>
        <w:t>Ingmann, P., B. Veihelmann, J. Langen, D. Lamarre, H. Stark, and G. B. Courrèges-Lacoste, 2012: Requirements for the GMES atmosphere service and ESA’s</w:t>
      </w:r>
      <w:r w:rsidRPr="002B1FB1">
        <w:rPr>
          <w:rFonts w:eastAsia="바탕" w:hint="eastAsia"/>
          <w:lang w:eastAsia="ko-KR"/>
        </w:rPr>
        <w:t xml:space="preserve"> </w:t>
      </w:r>
      <w:r w:rsidRPr="002B1FB1">
        <w:t xml:space="preserve">implementation concept: Sentinels-4/-5 and -5p. </w:t>
      </w:r>
      <w:r w:rsidRPr="002B1FB1">
        <w:rPr>
          <w:i/>
          <w:iCs/>
        </w:rPr>
        <w:t>Remote Sens. Environ.</w:t>
      </w:r>
      <w:r w:rsidRPr="002B1FB1">
        <w:t>, 120,</w:t>
      </w:r>
      <w:r w:rsidRPr="002B1FB1">
        <w:rPr>
          <w:rFonts w:eastAsia="바탕" w:hint="eastAsia"/>
          <w:lang w:eastAsia="ko-KR"/>
        </w:rPr>
        <w:t xml:space="preserve"> </w:t>
      </w:r>
      <w:r w:rsidRPr="002B1FB1">
        <w:t>58–69, https://doi.org/10.1016/j.rse.2012.01.023</w:t>
      </w:r>
    </w:p>
    <w:p w14:paraId="5CE98939" w14:textId="77777777" w:rsidR="002B1FB1" w:rsidRPr="002B1FB1" w:rsidRDefault="002B1FB1" w:rsidP="002B1FB1">
      <w:pPr>
        <w:ind w:left="426" w:hangingChars="213" w:hanging="426"/>
      </w:pPr>
      <w:r w:rsidRPr="002B1FB1">
        <w:t xml:space="preserve">Zou, B., Liu, N., Wang, W., Feng, H., Liu, X., &amp; Lin, Y. (2020). An Effective and Efficient Enhanced Fixed Rank Smoothing Method for the Spatiotemporal Fusion of Multiple-Satellite Aerosol Optical Depth Products. </w:t>
      </w:r>
      <w:r w:rsidRPr="002B1FB1">
        <w:rPr>
          <w:i/>
          <w:iCs/>
        </w:rPr>
        <w:t>Remote Sensing</w:t>
      </w:r>
      <w:r w:rsidRPr="002B1FB1">
        <w:t>, 12(7), Article 7. https://doi.org/10.3390/rs12071102</w:t>
      </w:r>
    </w:p>
    <w:p w14:paraId="0642431A" w14:textId="77777777" w:rsidR="002B1FB1" w:rsidRPr="002B1FB1" w:rsidRDefault="002B1FB1" w:rsidP="002B1FB1">
      <w:pPr>
        <w:ind w:left="426" w:hangingChars="213" w:hanging="426"/>
      </w:pPr>
      <w:r w:rsidRPr="002B1FB1">
        <w:t xml:space="preserve">Choi, M., Lim, H., Kim, J., Lee, S., Eck, T. F., Holben, B. N., Garay, M. J., Hyer, E. J., Saide, P. E., &amp; Liu, H. (2019). Validation, comparison, and integration of GOCI, AHI, MODIS, MISR, and VIIRS aerosol optical depth over East Asia during the 2016 KORUS-AQ campaign. </w:t>
      </w:r>
      <w:r w:rsidRPr="002B1FB1">
        <w:rPr>
          <w:i/>
          <w:iCs/>
        </w:rPr>
        <w:t>Atmospheric Measurement Techniques</w:t>
      </w:r>
      <w:r w:rsidRPr="002B1FB1">
        <w:t>, 12(8), 4619–4641. https://doi.org/10.5194/amt-12-4619-2019</w:t>
      </w:r>
    </w:p>
    <w:p w14:paraId="3714E56F" w14:textId="77777777" w:rsidR="002B1FB1" w:rsidRPr="002B1FB1" w:rsidRDefault="002B1FB1" w:rsidP="002B1FB1">
      <w:pPr>
        <w:ind w:left="426" w:hangingChars="213" w:hanging="426"/>
      </w:pPr>
      <w:r w:rsidRPr="002B1FB1">
        <w:t xml:space="preserve">Go, S., Kim, J., Park, S. S., Kim, M., Lim, H., Kim, J.-Y., Lee, D.-W., &amp; Im, J. (2020). Synergistic Use of Hyperspectral UV-Visible OMI and Broadband Meteorological Imager MODIS Data for a Merged Aerosol Product. </w:t>
      </w:r>
      <w:r w:rsidRPr="002B1FB1">
        <w:rPr>
          <w:i/>
          <w:iCs/>
        </w:rPr>
        <w:t>Remote Sensing</w:t>
      </w:r>
      <w:r w:rsidRPr="002B1FB1">
        <w:t xml:space="preserve">, </w:t>
      </w:r>
      <w:r w:rsidRPr="002B1FB1">
        <w:rPr>
          <w:i/>
          <w:iCs/>
        </w:rPr>
        <w:t>12</w:t>
      </w:r>
      <w:r w:rsidRPr="002B1FB1">
        <w:t>(23), Article 23. https://doi.org/10.3390/rs12233987</w:t>
      </w:r>
    </w:p>
    <w:p w14:paraId="37B29483" w14:textId="77777777" w:rsidR="002B1FB1" w:rsidRPr="002B1FB1" w:rsidRDefault="002B1FB1" w:rsidP="002B1FB1">
      <w:pPr>
        <w:ind w:left="426" w:hangingChars="213" w:hanging="426"/>
      </w:pPr>
      <w:r w:rsidRPr="002B1FB1">
        <w:t>Lim, H., Go, S., Kim, J., Choi, M., Lee, S., Song, C.-K., &amp; Kasai, Y. (2021). Integration of</w:t>
      </w:r>
      <w:r w:rsidRPr="002B1FB1">
        <w:rPr>
          <w:rFonts w:hint="eastAsia"/>
        </w:rPr>
        <w:t xml:space="preserve"> </w:t>
      </w:r>
      <w:r w:rsidRPr="002B1FB1">
        <w:t>GOCI and AHI Yonsei aerosol optical depth products during the 2016 KORUS-AQ</w:t>
      </w:r>
      <w:r w:rsidRPr="002B1FB1">
        <w:rPr>
          <w:rFonts w:hint="eastAsia"/>
        </w:rPr>
        <w:t xml:space="preserve"> </w:t>
      </w:r>
      <w:r w:rsidRPr="002B1FB1">
        <w:t>and 2018 EMeRGe campaigns, Atmospheric Measurement Techniques, 14, 4575-4592</w:t>
      </w:r>
    </w:p>
    <w:p w14:paraId="58F8407A" w14:textId="77777777" w:rsidR="002B1FB1" w:rsidRPr="002B1FB1" w:rsidRDefault="002B1FB1" w:rsidP="002B1FB1">
      <w:pPr>
        <w:ind w:left="426" w:hangingChars="213" w:hanging="426"/>
      </w:pPr>
      <w:r w:rsidRPr="002B1FB1">
        <w:t>Holben, B. N., Eck, T. F., Slutsker, I., Tanr´e, D., Buis, J. P., Setzer,</w:t>
      </w:r>
      <w:r w:rsidRPr="002B1FB1">
        <w:rPr>
          <w:rFonts w:eastAsia="바탕" w:hint="eastAsia"/>
          <w:lang w:eastAsia="ko-KR"/>
        </w:rPr>
        <w:t xml:space="preserve"> </w:t>
      </w:r>
      <w:r w:rsidRPr="002B1FB1">
        <w:t>A., Vermote, E., Reagan, J. A., Kaufmann, Y. J., Nakajima,</w:t>
      </w:r>
      <w:r w:rsidRPr="002B1FB1">
        <w:rPr>
          <w:rFonts w:eastAsia="바탕" w:hint="eastAsia"/>
          <w:lang w:eastAsia="ko-KR"/>
        </w:rPr>
        <w:t xml:space="preserve"> </w:t>
      </w:r>
      <w:r w:rsidRPr="002B1FB1">
        <w:t>T., Lavenu, F., Jankowiak, I., and Smirnov, A. (1998). AERONET: A</w:t>
      </w:r>
      <w:r w:rsidRPr="002B1FB1">
        <w:rPr>
          <w:rFonts w:eastAsia="바탕" w:hint="eastAsia"/>
          <w:lang w:eastAsia="ko-KR"/>
        </w:rPr>
        <w:t xml:space="preserve"> </w:t>
      </w:r>
      <w:r w:rsidRPr="002B1FB1">
        <w:t>federated instrument network and data archive for aerosol characterisation,</w:t>
      </w:r>
      <w:r w:rsidRPr="002B1FB1">
        <w:rPr>
          <w:rFonts w:eastAsia="바탕" w:hint="eastAsia"/>
          <w:lang w:eastAsia="ko-KR"/>
        </w:rPr>
        <w:t xml:space="preserve"> </w:t>
      </w:r>
      <w:r w:rsidRPr="002B1FB1">
        <w:rPr>
          <w:i/>
          <w:iCs/>
        </w:rPr>
        <w:t>Remote Sens. Environ.</w:t>
      </w:r>
      <w:r w:rsidRPr="002B1FB1">
        <w:t>, 66, 1–16</w:t>
      </w:r>
    </w:p>
    <w:p w14:paraId="46CE6ED2" w14:textId="77777777" w:rsidR="002B1FB1" w:rsidRPr="002B1FB1" w:rsidRDefault="002B1FB1" w:rsidP="002B1FB1">
      <w:pPr>
        <w:ind w:left="426" w:hangingChars="213" w:hanging="426"/>
      </w:pPr>
      <w:r w:rsidRPr="002B1FB1">
        <w:t xml:space="preserve">Dyer, O. (2022). Covid-19: Lockdowns spread in China as omicron tests “zero covid” strategy. </w:t>
      </w:r>
      <w:r w:rsidRPr="002B1FB1">
        <w:rPr>
          <w:i/>
          <w:iCs/>
        </w:rPr>
        <w:t>BMJ</w:t>
      </w:r>
      <w:r w:rsidRPr="002B1FB1">
        <w:t>, 376, o859. https://doi.org/10.1136/bmj.o859</w:t>
      </w:r>
    </w:p>
    <w:p w14:paraId="787E5AB5" w14:textId="77777777" w:rsidR="002B1FB1" w:rsidRPr="002B1FB1" w:rsidRDefault="002B1FB1" w:rsidP="002B1FB1">
      <w:pPr>
        <w:ind w:left="426" w:hangingChars="213" w:hanging="426"/>
      </w:pPr>
      <w:r w:rsidRPr="002B1FB1">
        <w:t xml:space="preserve">Woo, J.-H., Kim, Y., Kim, H.-K., Choi, K.-C., Eum, J.-H., Lee, J.-B., Lim, J.-H., Kim, J., &amp; Seong, M. (2020). Development of the CREATE Inventory in Support of Integrated Climate and Air Quality Modeling for Asia. </w:t>
      </w:r>
      <w:r w:rsidRPr="002B1FB1">
        <w:rPr>
          <w:i/>
          <w:iCs/>
        </w:rPr>
        <w:t>Sustainability</w:t>
      </w:r>
      <w:r w:rsidRPr="002B1FB1">
        <w:t>, 12(19), 7930. https://doi.org/10.3390/su12197930</w:t>
      </w:r>
    </w:p>
    <w:p w14:paraId="226ACB97" w14:textId="77777777" w:rsidR="002B1FB1" w:rsidRPr="002B1FB1" w:rsidRDefault="002B1FB1" w:rsidP="002B1FB1">
      <w:pPr>
        <w:ind w:left="426" w:hangingChars="213" w:hanging="426"/>
      </w:pPr>
      <w:r w:rsidRPr="002B1FB1">
        <w:t xml:space="preserve">Jang, Y., Lee, Y., Kim, J., Kim, Y., Woo, J.-H. (2019). Improvement China Point Source for Improving Bottom-Up Emission Inventory. </w:t>
      </w:r>
      <w:r w:rsidRPr="002B1FB1">
        <w:rPr>
          <w:i/>
          <w:iCs/>
        </w:rPr>
        <w:t>Asia Pac. J. Atmos. Sci.</w:t>
      </w:r>
      <w:r w:rsidRPr="002B1FB1">
        <w:t>, 56, 107–118</w:t>
      </w:r>
    </w:p>
    <w:p w14:paraId="761120D1" w14:textId="77777777" w:rsidR="002B1FB1" w:rsidRPr="002B1FB1" w:rsidRDefault="002B1FB1" w:rsidP="002B1FB1">
      <w:pPr>
        <w:ind w:left="426" w:hangingChars="213" w:hanging="426"/>
      </w:pPr>
      <w:r w:rsidRPr="002B1FB1">
        <w:t>Yeo, S.Y., Lee, H.K., Choi, S.W, Seol, S.H., Jin, H.A., Yoo, C., Lim, J.Y., Kim, J.S. (2019).</w:t>
      </w:r>
      <w:r w:rsidRPr="002B1FB1">
        <w:rPr>
          <w:rFonts w:eastAsia="바탕" w:hint="eastAsia"/>
          <w:lang w:eastAsia="ko-KR"/>
        </w:rPr>
        <w:t xml:space="preserve"> </w:t>
      </w:r>
      <w:r w:rsidRPr="002B1FB1">
        <w:t>Analysis of the national air pollutant emission inventory (CAPSS 2015) and the</w:t>
      </w:r>
      <w:r w:rsidRPr="002B1FB1">
        <w:rPr>
          <w:rFonts w:eastAsia="바탕" w:hint="eastAsia"/>
          <w:lang w:eastAsia="ko-KR"/>
        </w:rPr>
        <w:t xml:space="preserve"> </w:t>
      </w:r>
      <w:r w:rsidRPr="002B1FB1">
        <w:t xml:space="preserve">major cause of change in Republic of Korea. </w:t>
      </w:r>
      <w:r w:rsidRPr="002B1FB1">
        <w:rPr>
          <w:i/>
          <w:iCs/>
        </w:rPr>
        <w:t>Asian J. Atmos. Environ.</w:t>
      </w:r>
      <w:r w:rsidRPr="002B1FB1">
        <w:t xml:space="preserve"> 13 (3),</w:t>
      </w:r>
      <w:r w:rsidRPr="002B1FB1">
        <w:rPr>
          <w:rFonts w:eastAsia="바탕" w:hint="eastAsia"/>
          <w:lang w:eastAsia="ko-KR"/>
        </w:rPr>
        <w:t xml:space="preserve"> </w:t>
      </w:r>
      <w:r w:rsidRPr="002B1FB1">
        <w:t>212–231. https://doi.org/10.5572/ajae.2019.13.3.212</w:t>
      </w:r>
    </w:p>
    <w:p w14:paraId="0A24DE47" w14:textId="77777777" w:rsidR="002B1FB1" w:rsidRPr="002B1FB1" w:rsidRDefault="002B1FB1" w:rsidP="002B1FB1">
      <w:pPr>
        <w:ind w:left="426" w:hangingChars="213" w:hanging="426"/>
      </w:pPr>
      <w:r w:rsidRPr="002B1FB1">
        <w:t xml:space="preserve">Toon, O. B., et al. (2016), Planning, implementation and scientific goals of the Studies of Emissions and Atmospheric Composition, Clouds and Climate Coupling by Regional Surveys (SEAC4RS) field mission, </w:t>
      </w:r>
      <w:r w:rsidRPr="002B1FB1">
        <w:rPr>
          <w:i/>
          <w:iCs/>
        </w:rPr>
        <w:t>J. Geophys. Res. Atmos.</w:t>
      </w:r>
      <w:r w:rsidRPr="002B1FB1">
        <w:t>, 121, 4967–5009, doi:10.1002/2015JD024297</w:t>
      </w:r>
    </w:p>
    <w:p w14:paraId="436FF015" w14:textId="77777777" w:rsidR="002B1FB1" w:rsidRPr="002B1FB1" w:rsidRDefault="002B1FB1" w:rsidP="002B1FB1">
      <w:pPr>
        <w:ind w:left="426" w:hangingChars="213" w:hanging="426"/>
      </w:pPr>
      <w:r w:rsidRPr="002B1FB1">
        <w:t xml:space="preserve">Guenther, A. B., Jiang, X., Heald, C. L., Sakulyanontvittaya, T., Duhl, T., Emmons, L. K., &amp; Wang, X. (2012). The Model of Emissions of Gases and Aerosols from Nature version 2.1 (MEGAN2.1): An extended and updated framework for </w:t>
      </w:r>
      <w:r w:rsidRPr="002B1FB1">
        <w:lastRenderedPageBreak/>
        <w:t xml:space="preserve">modeling biogenic emissions. </w:t>
      </w:r>
      <w:r w:rsidRPr="002B1FB1">
        <w:rPr>
          <w:i/>
          <w:iCs/>
        </w:rPr>
        <w:t>Geoscientific Model Development</w:t>
      </w:r>
      <w:r w:rsidRPr="002B1FB1">
        <w:t>, 5(6), 1471–1492. https://doi.org/10.5194/gmd-5-1471-2012</w:t>
      </w:r>
    </w:p>
    <w:p w14:paraId="385A2880" w14:textId="77777777" w:rsidR="002B1FB1" w:rsidRPr="002B1FB1" w:rsidRDefault="002B1FB1" w:rsidP="002B1FB1">
      <w:pPr>
        <w:ind w:left="426" w:hangingChars="213" w:hanging="426"/>
      </w:pPr>
      <w:r w:rsidRPr="002B1FB1">
        <w:t xml:space="preserve">Guenther, A.B., Karl, T., Harley, P., Wiedinmyer, C., Palmer, P. I., &amp; Geron, C. (2006). Estimates of global terrestrial isoprene emissions using MEGAN (Model of Emissions of Gases and Aerosols from Nature). </w:t>
      </w:r>
      <w:r w:rsidRPr="002B1FB1">
        <w:rPr>
          <w:i/>
          <w:iCs/>
        </w:rPr>
        <w:t>Atmospheric Chemistry and Physics</w:t>
      </w:r>
      <w:r w:rsidRPr="002B1FB1">
        <w:t>, 6(11), 3181–3210. https://doi.org/10.5194/acp-6-3181-2006</w:t>
      </w:r>
    </w:p>
    <w:p w14:paraId="75D08C4A" w14:textId="77777777" w:rsidR="002B1FB1" w:rsidRPr="002B1FB1" w:rsidRDefault="002B1FB1" w:rsidP="002B1FB1">
      <w:pPr>
        <w:ind w:left="426" w:hangingChars="213" w:hanging="426"/>
      </w:pPr>
      <w:r w:rsidRPr="002B1FB1">
        <w:t>Guenther, A., Jiang, X., Shah, T., Huang, L., Kemball-Cook, S., &amp; Yarwood, G. (2020). Model of Emissions of Gases and Aerosol from Nature Version 3 (MEGAN3) for Estimating Biogenic Emissions. In C. Mensink, W. Gong, &amp; A. Hakami (Eds.), Air Pollution Modeling and its Application XXVI (pp. 187–192). Springer International Publishing. https://doi.org/10.1007/978-3-030-22055-6_29</w:t>
      </w:r>
    </w:p>
    <w:p w14:paraId="5CA2F242" w14:textId="77777777" w:rsidR="002B1FB1" w:rsidRPr="002B1FB1" w:rsidRDefault="002B1FB1" w:rsidP="002B1FB1">
      <w:pPr>
        <w:ind w:left="426" w:hangingChars="213" w:hanging="426"/>
      </w:pPr>
      <w:r w:rsidRPr="002B1FB1">
        <w:t xml:space="preserve">Yuan, H., Dai, Y., Xiao, Z., Ji, D., &amp; Shangguan, W. (2011). Reprocessing the MODIS Leaf Area Index products for land surface and climate modelling. </w:t>
      </w:r>
      <w:r w:rsidRPr="002B1FB1">
        <w:rPr>
          <w:i/>
          <w:iCs/>
        </w:rPr>
        <w:t>Remote Sensing of Environment</w:t>
      </w:r>
      <w:r w:rsidRPr="002B1FB1">
        <w:t>, 115(5), 1171–1187. https://doi.org/10.1016/j.rse.2011.01.001</w:t>
      </w:r>
    </w:p>
    <w:p w14:paraId="7234C615" w14:textId="77777777" w:rsidR="002B1FB1" w:rsidRPr="002B1FB1" w:rsidRDefault="002B1FB1" w:rsidP="002B1FB1">
      <w:pPr>
        <w:ind w:left="426" w:hangingChars="213" w:hanging="426"/>
      </w:pPr>
      <w:r w:rsidRPr="002B1FB1">
        <w:t>Jiang, Z., Vargas, M., &amp; Csiszar, I. (2016). New oprational real-time daily rolling weekly Green Vegetation fraction product derived from suomi NPP VIIRS reflectance data. 2016 IEEE International Geoscience and Remote Sensing Symposium (IGARSS), 3524–3527. https://doi.org/10.1109/IGARSS.2016.7729911</w:t>
      </w:r>
    </w:p>
    <w:p w14:paraId="6DA01A59" w14:textId="77777777" w:rsidR="002B1FB1" w:rsidRPr="002B1FB1" w:rsidRDefault="002B1FB1" w:rsidP="002B1FB1">
      <w:pPr>
        <w:ind w:left="426" w:hangingChars="213" w:hanging="426"/>
      </w:pPr>
      <w:r w:rsidRPr="002B1FB1">
        <w:t>Skamarock, W. C., Klemp, J. B., Dudhia, J., Gill, D. O., Barker, D., Duda, M. G., … Powers, J. G. (2008). A Description of the Advanced Research WRF Version 3 (No. NCAR/TN-475+STR). University Corporation for Atmospheric Research. https://doi.org/10.5065/D68S4MVH</w:t>
      </w:r>
    </w:p>
    <w:p w14:paraId="321FB8F3" w14:textId="77777777" w:rsidR="002B1FB1" w:rsidRPr="002B1FB1" w:rsidRDefault="002B1FB1" w:rsidP="002B1FB1">
      <w:pPr>
        <w:ind w:left="426" w:hangingChars="213" w:hanging="426"/>
      </w:pPr>
      <w:r w:rsidRPr="002B1FB1">
        <w:t xml:space="preserve">Pouyaei, A., Choi, Y., Jung, J., Sadeghi, B., &amp; Song, C. H. (2020). Concentration Trajectory Route of Air pollution with an Integrated Lagrangian model (C-TRAIL Model v1.0) derived from the Community Multiscale Air Quality Model (CMAQ Model v5.2). </w:t>
      </w:r>
      <w:r w:rsidRPr="002B1FB1">
        <w:rPr>
          <w:i/>
          <w:iCs/>
        </w:rPr>
        <w:t>Geoscientific Model Development</w:t>
      </w:r>
      <w:r w:rsidRPr="002B1FB1">
        <w:t>, 13(8), 3489–3505. https://doi.org/10.5194/gmd-13-3489-2020</w:t>
      </w:r>
    </w:p>
    <w:p w14:paraId="06071C6C" w14:textId="77777777" w:rsidR="002B1FB1" w:rsidRPr="002B1FB1" w:rsidRDefault="002B1FB1" w:rsidP="002B1FB1">
      <w:pPr>
        <w:ind w:left="426" w:hangingChars="213" w:hanging="426"/>
      </w:pPr>
      <w:r w:rsidRPr="002B1FB1">
        <w:t xml:space="preserve">Pouyaei, A., Sadeghi, B., Choi, Y., Jung, J., Souri, A. H., Zhao, C., &amp; Song, C. H. (2021). Development and Implementation of a Physics-Based Convective Mixing Scheme in the Community Multiscale Air Quality Modeling Framework. </w:t>
      </w:r>
      <w:r w:rsidRPr="002B1FB1">
        <w:rPr>
          <w:i/>
          <w:iCs/>
        </w:rPr>
        <w:t>Journal of Advances in Modeling Earth Systems</w:t>
      </w:r>
      <w:r w:rsidRPr="002B1FB1">
        <w:t>, 13(6), e2021MS002475. https://doi.org/10.1029/2021MS002475</w:t>
      </w:r>
    </w:p>
    <w:p w14:paraId="59D9FC0D" w14:textId="77777777" w:rsidR="002B1FB1" w:rsidRPr="002B1FB1" w:rsidRDefault="002B1FB1" w:rsidP="002B1FB1">
      <w:pPr>
        <w:ind w:left="426" w:hangingChars="213" w:hanging="426"/>
      </w:pPr>
      <w:r w:rsidRPr="002B1FB1">
        <w:t xml:space="preserve">Park, J., Jung, J., Choi, Y., Mousavinezhad, S., &amp; Pouyaei, A. (2022). The sensitivities of ozone and PM2.5 concentrations to the satellite-derived leaf area index over East Asia and its neighboring seas in the WRF-CMAQ modeling system. </w:t>
      </w:r>
      <w:r w:rsidRPr="002B1FB1">
        <w:rPr>
          <w:i/>
          <w:iCs/>
        </w:rPr>
        <w:t>Environmental Pollution</w:t>
      </w:r>
      <w:r w:rsidRPr="002B1FB1">
        <w:t>, 306, 119419. https://doi.org/10.1016/j.envpol.2022.119419</w:t>
      </w:r>
    </w:p>
    <w:p w14:paraId="1AA76DFE" w14:textId="77777777" w:rsidR="002B1FB1" w:rsidRPr="002B1FB1" w:rsidRDefault="002B1FB1" w:rsidP="002B1FB1">
      <w:pPr>
        <w:ind w:left="426" w:hangingChars="213" w:hanging="426"/>
      </w:pPr>
      <w:r w:rsidRPr="002B1FB1">
        <w:t xml:space="preserve">Veefkind, J. P., Aben, I., McMullan, K., Förster, H., de Vries, J., Otter, G., Claas, J., Eskes, H. J., de Haan, J. F., Kleipool, Q., van Weele, M., Hasekamp, O., Hoogeveen, R., Landgraf, J., Snel, R., Tol, P., Ingmann, P., Voors, R., Kruizinga, B., … Levelt, P. F. (2012). TROPOMI on the ESA Sentinel-5 Precursor: A GMES mission for global observations of the atmospheric composition for climate, air quality and ozone layer applications. </w:t>
      </w:r>
      <w:r w:rsidRPr="002B1FB1">
        <w:rPr>
          <w:i/>
          <w:iCs/>
        </w:rPr>
        <w:t>Remote Sensing of Environment</w:t>
      </w:r>
      <w:r w:rsidRPr="002B1FB1">
        <w:t>, 120, 70–83. https://doi.org/10.1016/j.rse.2011.09.02</w:t>
      </w:r>
    </w:p>
    <w:p w14:paraId="24337900" w14:textId="77777777" w:rsidR="002B1FB1" w:rsidRPr="002B1FB1" w:rsidRDefault="002B1FB1" w:rsidP="002B1FB1">
      <w:pPr>
        <w:ind w:left="426" w:hangingChars="213" w:hanging="426"/>
      </w:pPr>
      <w:r w:rsidRPr="002B1FB1">
        <w:lastRenderedPageBreak/>
        <w:t xml:space="preserve">Okuyama, A., Andou, A., Date, K., Hoasaka, K., Mori, N., Murata, H., Tabata, T., Takahashi, M., Yoshino, R., &amp; Bessho, K. (2015). Preliminary validation of Himawari-8/AHI navigation and calibration. </w:t>
      </w:r>
      <w:r w:rsidRPr="002B1FB1">
        <w:rPr>
          <w:i/>
          <w:iCs/>
        </w:rPr>
        <w:t>Earth Observing Systems</w:t>
      </w:r>
      <w:r w:rsidRPr="002B1FB1">
        <w:t>, 9607, 663–672. https://doi.org/10.1117/12.2188978</w:t>
      </w:r>
    </w:p>
    <w:p w14:paraId="65B5B2AA" w14:textId="77777777" w:rsidR="002B1FB1" w:rsidRPr="002B1FB1" w:rsidRDefault="002B1FB1" w:rsidP="002B1FB1">
      <w:pPr>
        <w:ind w:left="426" w:hangingChars="213" w:hanging="426"/>
      </w:pPr>
      <w:r w:rsidRPr="002B1FB1">
        <w:t xml:space="preserve">Bessho, K., Date, K., Hayashi, M., Ikeda, A., Imai, T., Inoue, H., Kumagai, Y., Miyakawa, T., Murata, H., Ohno, T., Okuyama, A., Oyama, R., Sasaki, Y., Shimazu, Y., Shimoji, K., Sumida, Y., Suzuki, M., Taniguchi, H., Tsuchiyama, H., … Yoshida, R. (2016). An Introduction to Himawari-8/9—Japan’s New-Generation Geostationary Meteorological Satellites. </w:t>
      </w:r>
      <w:r w:rsidRPr="002B1FB1">
        <w:rPr>
          <w:i/>
          <w:iCs/>
        </w:rPr>
        <w:t>Journal of the Meteorological Society of Japan</w:t>
      </w:r>
      <w:r w:rsidRPr="002B1FB1">
        <w:t>. Ser. II, 94(2), 151–183. https://doi.org/10.2151/jmsj.2016-009</w:t>
      </w:r>
    </w:p>
    <w:p w14:paraId="06941068" w14:textId="77777777" w:rsidR="002B1FB1" w:rsidRPr="002B1FB1" w:rsidRDefault="002B1FB1" w:rsidP="002B1FB1">
      <w:pPr>
        <w:ind w:left="426" w:hangingChars="213" w:hanging="426"/>
      </w:pPr>
      <w:r w:rsidRPr="002B1FB1">
        <w:t xml:space="preserve">Pitchford, M., Maim, W., Schichtel, B., Kumar, N., Lowenthal, D., &amp; Hand, J. (2007). Revised algorithm for estimating light extinction from IMPROVE particle speciation data. </w:t>
      </w:r>
      <w:r w:rsidRPr="002B1FB1">
        <w:rPr>
          <w:i/>
          <w:iCs/>
        </w:rPr>
        <w:t>Journal of the Air &amp; Waste Management Association</w:t>
      </w:r>
      <w:r w:rsidRPr="002B1FB1">
        <w:t xml:space="preserve"> 57(11), 1326–1336. https://doi.org/10.3155/1047-3289.57.11.1326</w:t>
      </w:r>
    </w:p>
    <w:p w14:paraId="794627CA" w14:textId="77777777" w:rsidR="002B1FB1" w:rsidRPr="002B1FB1" w:rsidRDefault="002B1FB1" w:rsidP="002B1FB1">
      <w:pPr>
        <w:ind w:left="426" w:hangingChars="213" w:hanging="426"/>
      </w:pPr>
      <w:r w:rsidRPr="002B1FB1">
        <w:rPr>
          <w:rFonts w:hint="eastAsia"/>
        </w:rPr>
        <w:t>Å</w:t>
      </w:r>
      <w:r w:rsidRPr="002B1FB1">
        <w:t xml:space="preserve">ngstrÖm, A. (1961). Techniques of Determining the Turbidity of the Atmosphere. </w:t>
      </w:r>
      <w:r w:rsidRPr="002B1FB1">
        <w:rPr>
          <w:i/>
          <w:iCs/>
        </w:rPr>
        <w:t>Tellus</w:t>
      </w:r>
      <w:r w:rsidRPr="002B1FB1">
        <w:t>, 13(2), 214–223. https://doi.org/10.3402/tellusa.v13i2.9493</w:t>
      </w:r>
    </w:p>
    <w:p w14:paraId="13717190" w14:textId="77777777" w:rsidR="002B1FB1" w:rsidRPr="002B1FB1" w:rsidRDefault="002B1FB1" w:rsidP="002B1FB1">
      <w:pPr>
        <w:ind w:left="426" w:hangingChars="213" w:hanging="426"/>
      </w:pPr>
      <w:r w:rsidRPr="002B1FB1">
        <w:t xml:space="preserve">Choi, M., Kim, J., Lee, J., Kim, M., Park, Y.-J., Jeong, U., Kim, W., Hong, H., Holben, B., Eck, T. F., Song, C. H., Lim, J.-H., &amp; Song, C.-K. (2016). GOCI Yonsei Aerosol Retrieval (YAER) algorithm and validation during the DRAGON-NE Asia 2012 campaign. </w:t>
      </w:r>
      <w:r w:rsidRPr="002B1FB1">
        <w:rPr>
          <w:i/>
          <w:iCs/>
        </w:rPr>
        <w:t>Atmospheric Measurement Techniques</w:t>
      </w:r>
      <w:r w:rsidRPr="002B1FB1">
        <w:t>, 9(3), 1377–1398. https://doi.org/10.5194/amt-9-1377-2016</w:t>
      </w:r>
    </w:p>
    <w:p w14:paraId="021E5A7D" w14:textId="77777777" w:rsidR="002B1FB1" w:rsidRPr="002B1FB1" w:rsidRDefault="002B1FB1" w:rsidP="002B1FB1">
      <w:pPr>
        <w:ind w:left="426" w:hangingChars="213" w:hanging="426"/>
      </w:pPr>
      <w:r w:rsidRPr="002B1FB1">
        <w:t xml:space="preserve">Choi, M., Kim, J., Lee, J., Kim, M., Park, Y.-J., Holben, B., Eck, T. F., Li, Z., &amp; Song, C. H. (2018). GOCI Yonsei aerosol retrieval version 2 products: An improved algorithm and error analysis with uncertainty estimation from 5-year validation over East Asia. </w:t>
      </w:r>
      <w:r w:rsidRPr="002B1FB1">
        <w:rPr>
          <w:i/>
          <w:iCs/>
        </w:rPr>
        <w:t>Atmospheric Measurement Techniques</w:t>
      </w:r>
      <w:r w:rsidRPr="002B1FB1">
        <w:t>, 11(1), 385–408. https://doi.org/10.5194/amt-11-385-2018</w:t>
      </w:r>
    </w:p>
    <w:p w14:paraId="61821139" w14:textId="77777777" w:rsidR="002B1FB1" w:rsidRPr="002B1FB1" w:rsidRDefault="002B1FB1" w:rsidP="002B1FB1">
      <w:pPr>
        <w:ind w:left="426" w:hangingChars="213" w:hanging="426"/>
      </w:pPr>
      <w:r w:rsidRPr="002B1FB1">
        <w:t xml:space="preserve">Lim, H., Choi, M., Kim, J., Kasai, Y., &amp; Chan, P. W. (2018). AHI/Himawari-8 Yonsei Aerosol Retrieval (YAER): Algorithm, Validation and Merged Products. </w:t>
      </w:r>
      <w:r w:rsidRPr="002B1FB1">
        <w:rPr>
          <w:i/>
          <w:iCs/>
        </w:rPr>
        <w:t>Remote Sensing</w:t>
      </w:r>
      <w:r w:rsidRPr="002B1FB1">
        <w:t>, 10(5), 699. https://doi.org/10.3390/rs10050699</w:t>
      </w:r>
    </w:p>
    <w:p w14:paraId="55DBB12B" w14:textId="77777777" w:rsidR="002B1FB1" w:rsidRPr="002B1FB1" w:rsidRDefault="002B1FB1" w:rsidP="002B1FB1">
      <w:pPr>
        <w:ind w:left="426" w:hangingChars="213" w:hanging="426"/>
      </w:pPr>
      <w:r w:rsidRPr="002B1FB1">
        <w:t xml:space="preserve">Chung, S.-R., Ahn, M.-H., Han, K.-S., Lee, K.-T., &amp; Shin, D.-B. (2020). Meteorological Products of Geo-KOMPSAT 2A (GK2A) Satellite. </w:t>
      </w:r>
      <w:r w:rsidRPr="002B1FB1">
        <w:rPr>
          <w:i/>
          <w:iCs/>
        </w:rPr>
        <w:t>Asia-Pacific Journal of Atmospheric Sciences</w:t>
      </w:r>
      <w:r w:rsidRPr="002B1FB1">
        <w:t>, 56(2), 185–185. https://doi.org/10.1007/s13143-020-00199-x</w:t>
      </w:r>
    </w:p>
    <w:p w14:paraId="682899F5" w14:textId="77777777" w:rsidR="002B1FB1" w:rsidRPr="002B1FB1" w:rsidRDefault="002B1FB1" w:rsidP="002B1FB1">
      <w:pPr>
        <w:ind w:left="426" w:hangingChars="213" w:hanging="426"/>
      </w:pPr>
      <w:r w:rsidRPr="002B1FB1">
        <w:rPr>
          <w:rFonts w:eastAsia="바탕"/>
          <w:lang w:eastAsia="ko-KR"/>
        </w:rPr>
        <w:t xml:space="preserve">Kim, D., Gu, M., Oh, T.-H., Kim, E.-K., &amp; Yang, H.-J. (2021). Introduction of the Advanced Meteorological Imager of Geo-Kompsat-2a: In-Orbit Tests and Performance Validation. </w:t>
      </w:r>
      <w:r w:rsidRPr="002B1FB1">
        <w:rPr>
          <w:rFonts w:eastAsia="바탕"/>
          <w:i/>
          <w:iCs/>
          <w:lang w:eastAsia="ko-KR"/>
        </w:rPr>
        <w:t>Remote Sensing</w:t>
      </w:r>
      <w:r w:rsidRPr="002B1FB1">
        <w:rPr>
          <w:rFonts w:eastAsia="바탕"/>
          <w:lang w:eastAsia="ko-KR"/>
        </w:rPr>
        <w:t>, 13(7), Article 7. https://doi.org/10.3390/rs13071303</w:t>
      </w:r>
    </w:p>
    <w:p w14:paraId="094CAA0A" w14:textId="0AF1AB4D" w:rsidR="002B1FB1" w:rsidRPr="002B1FB1" w:rsidRDefault="002B1FB1" w:rsidP="002B1FB1">
      <w:pPr>
        <w:ind w:left="426" w:hangingChars="213" w:hanging="426"/>
      </w:pPr>
      <w:r w:rsidRPr="002B1FB1">
        <w:t>Kim, M., Kim, J., Lim, H., &amp; Chan, P. W. (2020b). The implementation of Yonsei Aerosol Retrieval (YAER) Algorithm to GK-2A/AMI and FY-4A/AGRI. American Geophysical Union, Fall Meeting 2020, A141-0007.</w:t>
      </w:r>
    </w:p>
    <w:p w14:paraId="5D23F448" w14:textId="77777777" w:rsidR="002B1FB1" w:rsidRPr="002B1FB1" w:rsidRDefault="002B1FB1" w:rsidP="002B1FB1">
      <w:pPr>
        <w:ind w:left="426" w:hangingChars="213" w:hanging="426"/>
      </w:pPr>
      <w:r w:rsidRPr="002B1FB1">
        <w:t xml:space="preserve">Rodgers, C.D. (2000). Inverse Methods for Atmospheric Sounding: Theory and Practice, Series on Atmospheric, Oceanic and Planetary Physics. WORLD SCIENTIFIC. </w:t>
      </w:r>
      <w:hyperlink r:id="rId19" w:history="1">
        <w:r w:rsidRPr="002B1FB1">
          <w:rPr>
            <w:rStyle w:val="Hyperlink"/>
            <w:color w:val="auto"/>
          </w:rPr>
          <w:t>https://doi.org/10.1142/3171</w:t>
        </w:r>
      </w:hyperlink>
    </w:p>
    <w:p w14:paraId="475F6644" w14:textId="77777777" w:rsidR="002B1FB1" w:rsidRPr="002B1FB1" w:rsidRDefault="002B1FB1" w:rsidP="002B1FB1">
      <w:pPr>
        <w:ind w:left="426" w:hangingChars="213" w:hanging="426"/>
      </w:pPr>
      <w:r w:rsidRPr="002B1FB1">
        <w:lastRenderedPageBreak/>
        <w:t>Souri, A. H., Nowlan, C. R., González Abad, G., Zhu, L., Blake, D. R., Fried, A., Weinheimer, A. J., Wisthaler, A., Woo, J.-H., Zhang, Q., Chan Miller, C. E., Liu, X., &amp; Chance, K. (2020). An inversion of NO</w:t>
      </w:r>
      <w:r w:rsidRPr="002B1FB1">
        <w:rPr>
          <w:vertAlign w:val="subscript"/>
        </w:rPr>
        <w:t>x</w:t>
      </w:r>
      <w:r w:rsidRPr="002B1FB1">
        <w:t xml:space="preserve"> and non-methane volatile organic compound (NMVOC) emissions using satellite observations during the KORUS-AQ campaign and implications for surface ozone over East Asia. </w:t>
      </w:r>
      <w:r w:rsidRPr="002B1FB1">
        <w:rPr>
          <w:i/>
          <w:iCs/>
        </w:rPr>
        <w:t>Atmospheric Chemistry and Physics</w:t>
      </w:r>
      <w:r w:rsidRPr="002B1FB1">
        <w:t>, 20(16), 9837–9854. https://doi.org/10.5194/acp-20-9837-2020</w:t>
      </w:r>
    </w:p>
    <w:p w14:paraId="31E31F10" w14:textId="77777777" w:rsidR="002B1FB1" w:rsidRPr="002B1FB1" w:rsidRDefault="002B1FB1" w:rsidP="002B1FB1">
      <w:pPr>
        <w:ind w:left="426" w:hangingChars="213" w:hanging="426"/>
      </w:pPr>
      <w:r w:rsidRPr="002B1FB1">
        <w:t>Jung, J., Choi, Y., Souri, A. H., Mousavinezhad, S., Sayeed, A., &amp; Lee, K. (2022). The Impact of Springtime-Transported Air Pollutants on Local Air Quality With Satellite-Constrained NO</w:t>
      </w:r>
      <w:r w:rsidRPr="002B1FB1">
        <w:rPr>
          <w:vertAlign w:val="subscript"/>
        </w:rPr>
        <w:t>x</w:t>
      </w:r>
      <w:r w:rsidRPr="002B1FB1">
        <w:t xml:space="preserve"> Emission Adjustments Over East Asia. </w:t>
      </w:r>
      <w:r w:rsidRPr="002B1FB1">
        <w:rPr>
          <w:i/>
          <w:iCs/>
        </w:rPr>
        <w:t>Journal of Geophysical Research: Atmospheres</w:t>
      </w:r>
      <w:r w:rsidRPr="002B1FB1">
        <w:t>, 127(5), e2021JD035251. https://doi.org/10.1029/2021JD035251</w:t>
      </w:r>
    </w:p>
    <w:p w14:paraId="712B72EA" w14:textId="77777777" w:rsidR="002B1FB1" w:rsidRPr="002B1FB1" w:rsidRDefault="002B1FB1" w:rsidP="002B1FB1">
      <w:pPr>
        <w:ind w:left="426" w:hangingChars="213" w:hanging="426"/>
      </w:pPr>
      <w:r w:rsidRPr="002B1FB1">
        <w:rPr>
          <w:rFonts w:eastAsia="바탕"/>
          <w:lang w:eastAsia="ko-KR"/>
        </w:rPr>
        <w:t xml:space="preserve">Napelenok, S. L., Cohan, D. S., Hu, Y., &amp; Russell, A. G. (2006). Decoupled direct 3D sensitivity analysis for particulate matter (DDM-3D/PM). </w:t>
      </w:r>
      <w:r w:rsidRPr="002B1FB1">
        <w:rPr>
          <w:rFonts w:eastAsia="바탕"/>
          <w:i/>
          <w:iCs/>
          <w:lang w:eastAsia="ko-KR"/>
        </w:rPr>
        <w:t>Atmospheric Environment</w:t>
      </w:r>
      <w:r w:rsidRPr="002B1FB1">
        <w:rPr>
          <w:rFonts w:eastAsia="바탕"/>
          <w:lang w:eastAsia="ko-KR"/>
        </w:rPr>
        <w:t>, 40(32), 6112–6121. https://doi.org/10.1016/j.atmosenv.2006.05.039</w:t>
      </w:r>
    </w:p>
    <w:p w14:paraId="2AE46D80" w14:textId="77777777" w:rsidR="002B1FB1" w:rsidRPr="002B1FB1" w:rsidRDefault="002B1FB1" w:rsidP="002B1FB1">
      <w:pPr>
        <w:ind w:left="426" w:hangingChars="213" w:hanging="426"/>
      </w:pPr>
      <w:r w:rsidRPr="002B1FB1">
        <w:t xml:space="preserve">Zhang, W., Xu, H., &amp; Zheng, F. (2018). Aerosol Optical Depth Retrieval over East Asia Using Himawari-8/AHI Data. </w:t>
      </w:r>
      <w:r w:rsidRPr="002B1FB1">
        <w:rPr>
          <w:i/>
          <w:iCs/>
        </w:rPr>
        <w:t>Remote Sensing</w:t>
      </w:r>
      <w:r w:rsidRPr="002B1FB1">
        <w:t>, 10(1), 137. https://doi.org/10.3390/rs10010137</w:t>
      </w:r>
    </w:p>
    <w:p w14:paraId="18498FF5" w14:textId="77777777" w:rsidR="002B1FB1" w:rsidRPr="002B1FB1" w:rsidRDefault="002B1FB1" w:rsidP="002B1FB1">
      <w:pPr>
        <w:ind w:left="426" w:hangingChars="213" w:hanging="426"/>
      </w:pPr>
      <w:r w:rsidRPr="002B1FB1">
        <w:rPr>
          <w:rFonts w:eastAsia="바탕"/>
          <w:lang w:eastAsia="ko-KR"/>
        </w:rPr>
        <w:t xml:space="preserve">Martin, R. V., Jacob, D. J., Chance, K., Kurosu, T. P., Palmer, P. I., &amp; Evans, M. J. (2003). Global inventory of nitrogen oxide emissions constrained by space-based observations of NO2 columns. </w:t>
      </w:r>
      <w:r w:rsidRPr="002B1FB1">
        <w:rPr>
          <w:rFonts w:eastAsia="바탕"/>
          <w:i/>
          <w:iCs/>
          <w:lang w:eastAsia="ko-KR"/>
        </w:rPr>
        <w:t>Journal of Geophysical Research: Atmospheres</w:t>
      </w:r>
      <w:r w:rsidRPr="002B1FB1">
        <w:rPr>
          <w:rFonts w:eastAsia="바탕"/>
          <w:lang w:eastAsia="ko-KR"/>
        </w:rPr>
        <w:t>, 108(D17). https://doi.org/10.1029/2003JD003453</w:t>
      </w:r>
    </w:p>
    <w:p w14:paraId="59247648" w14:textId="77777777" w:rsidR="002B1FB1" w:rsidRPr="002B1FB1" w:rsidRDefault="002B1FB1" w:rsidP="002B1FB1">
      <w:pPr>
        <w:ind w:left="426" w:hangingChars="213" w:hanging="426"/>
      </w:pPr>
      <w:r w:rsidRPr="002B1FB1">
        <w:rPr>
          <w:rFonts w:eastAsia="바탕"/>
          <w:lang w:eastAsia="ko-KR"/>
        </w:rPr>
        <w:t xml:space="preserve">Cooper, M., Martin, R. V., Padmanabhan, A., &amp; Henze, D. K. (2017). Comparing mass balance and adjoint methods for inverse modeling of nitrogen dioxide columns for global nitrogen oxide emissions. </w:t>
      </w:r>
      <w:r w:rsidRPr="002B1FB1">
        <w:rPr>
          <w:rFonts w:eastAsia="바탕"/>
          <w:i/>
          <w:iCs/>
          <w:lang w:eastAsia="ko-KR"/>
        </w:rPr>
        <w:t>Journal of Geophysical Research: Atmospheres</w:t>
      </w:r>
      <w:r w:rsidRPr="002B1FB1">
        <w:rPr>
          <w:rFonts w:eastAsia="바탕"/>
          <w:lang w:eastAsia="ko-KR"/>
        </w:rPr>
        <w:t>, 122(8), 4718–4734. https://doi.org/10.1002/2016JD025985</w:t>
      </w:r>
    </w:p>
    <w:p w14:paraId="66DA7E8C" w14:textId="77777777" w:rsidR="002B1FB1" w:rsidRPr="002B1FB1" w:rsidRDefault="002B1FB1" w:rsidP="002B1FB1">
      <w:pPr>
        <w:ind w:left="426" w:hangingChars="213" w:hanging="426"/>
      </w:pPr>
      <w:r w:rsidRPr="002B1FB1">
        <w:t>Mousavinezhad, S., Choi, Y., Pouyaei, A., Ghahremanloo, M., &amp; Nelson, D. L. (2021). A comprehensive investigation of surface ozone pollution in China, 2015–2019: Separating the contributions from meteorology and precursor emissions. Atmospheric Research, 257, 105599. https://doi.org/10.1016/j.atmosres.2021.105599</w:t>
      </w:r>
    </w:p>
    <w:p w14:paraId="6735AB41" w14:textId="77777777" w:rsidR="002B1FB1" w:rsidRPr="002B1FB1" w:rsidRDefault="002B1FB1" w:rsidP="002B1FB1">
      <w:pPr>
        <w:ind w:left="426" w:hangingChars="213" w:hanging="426"/>
      </w:pPr>
      <w:r w:rsidRPr="002B1FB1">
        <w:t xml:space="preserve">Chen, L., Fei, Y., Wang, R., Fang, P., Han, J., &amp; Zha, Y. (2021). Retrieval of High Temporal Resolution Aerosol Optical Depth Using the GOCI Remote Sensing Data. </w:t>
      </w:r>
      <w:r w:rsidRPr="002B1FB1">
        <w:rPr>
          <w:i/>
          <w:iCs/>
        </w:rPr>
        <w:t>Remote Sensing</w:t>
      </w:r>
      <w:r w:rsidRPr="002B1FB1">
        <w:t>, 13(12), 2376. https://doi.org/10.3390/rs13122376</w:t>
      </w:r>
    </w:p>
    <w:p w14:paraId="10F7DA1F" w14:textId="77777777" w:rsidR="002B1FB1" w:rsidRPr="002B1FB1" w:rsidRDefault="002B1FB1" w:rsidP="002B1FB1">
      <w:pPr>
        <w:ind w:left="426" w:hangingChars="213" w:hanging="426"/>
      </w:pPr>
      <w:r w:rsidRPr="002B1FB1">
        <w:t>Caporale, G. M., Carmona-González, N., &amp; Gil-Alana, L. A. (2022). Atmospheric Pollution in Chinese Cities: Trends and Persistence (SSRN Scholarly Paper No. 4309213). https://doi.org/10.2139/ssrn.4309213</w:t>
      </w:r>
    </w:p>
    <w:p w14:paraId="0F779442" w14:textId="77777777" w:rsidR="002B1FB1" w:rsidRPr="002B1FB1" w:rsidRDefault="002B1FB1" w:rsidP="002B1FB1">
      <w:pPr>
        <w:ind w:left="426" w:hangingChars="213" w:hanging="426"/>
      </w:pPr>
      <w:r w:rsidRPr="002B1FB1">
        <w:t xml:space="preserve">Chen, L., Mao, F., Hong, J., Zang, L., Chen, J., Zhang, Y., Gan, Y., Gong, W., &amp; Xu, H. (2022). Improving PM2.5 predictions during COVID-19 lockdown by assimilating multi-source observations and adjusting emissions. </w:t>
      </w:r>
      <w:r w:rsidRPr="002B1FB1">
        <w:rPr>
          <w:i/>
          <w:iCs/>
        </w:rPr>
        <w:t>Environmental Pollution</w:t>
      </w:r>
      <w:r w:rsidRPr="002B1FB1">
        <w:t>, 297, 118783. https://doi.org/10.1016/j.envpol.2021.118783</w:t>
      </w:r>
    </w:p>
    <w:p w14:paraId="797F55E8" w14:textId="77777777" w:rsidR="002B1FB1" w:rsidRPr="002B1FB1" w:rsidRDefault="002B1FB1" w:rsidP="002B1FB1">
      <w:pPr>
        <w:ind w:left="426" w:hangingChars="213" w:hanging="426"/>
      </w:pPr>
      <w:r w:rsidRPr="002B1FB1">
        <w:t>Li, K., Ni, R., Jiang, T., Tian, Y., Zhang, X., Li, C., &amp; Xie, C. (2022). The regional impact of the COVID-19 lockdown on the air quality in Ji’nan, China. Scientific Reports, 12(1), Article 1. https://doi.org/10.1038/s41598-022-16105-6</w:t>
      </w:r>
    </w:p>
    <w:p w14:paraId="250F8C62" w14:textId="77777777" w:rsidR="002B1FB1" w:rsidRPr="002B1FB1" w:rsidRDefault="002B1FB1" w:rsidP="002B1FB1">
      <w:pPr>
        <w:ind w:left="426" w:hangingChars="213" w:hanging="426"/>
      </w:pPr>
      <w:r w:rsidRPr="002B1FB1">
        <w:rPr>
          <w:rFonts w:eastAsia="바탕"/>
          <w:lang w:eastAsia="ko-KR"/>
        </w:rPr>
        <w:t xml:space="preserve">Carmichael, G.R., Streets, D.G., Calori, G., Amann, M., Jacobson, M.Z., Hansen, J., &amp; Ueda, H. (2002). Changing trends in sulfur emissions in Asia: Implications for acid deposition. </w:t>
      </w:r>
      <w:r w:rsidRPr="002B1FB1">
        <w:rPr>
          <w:rFonts w:eastAsia="바탕"/>
          <w:i/>
          <w:iCs/>
          <w:lang w:eastAsia="ko-KR"/>
        </w:rPr>
        <w:t>Environ. Sci. Technol.</w:t>
      </w:r>
      <w:r w:rsidRPr="002B1FB1">
        <w:rPr>
          <w:rFonts w:eastAsia="바탕"/>
          <w:lang w:eastAsia="ko-KR"/>
        </w:rPr>
        <w:t>, 36, 4707-4713, doi:10.1021/es011509c.</w:t>
      </w:r>
    </w:p>
    <w:p w14:paraId="37DD1E61" w14:textId="77777777" w:rsidR="00DC125D" w:rsidRPr="002B1FB1" w:rsidRDefault="00DC125D" w:rsidP="002B1FB1">
      <w:pPr>
        <w:ind w:left="426" w:hangingChars="213" w:hanging="426"/>
        <w:jc w:val="left"/>
        <w:rPr>
          <w:rFonts w:eastAsia="바탕"/>
          <w:szCs w:val="20"/>
          <w:lang w:eastAsia="ko-KR"/>
        </w:rPr>
      </w:pPr>
    </w:p>
    <w:sectPr w:rsidR="00DC125D" w:rsidRPr="002B1FB1" w:rsidSect="00F512A5">
      <w:footerReference w:type="default" r:id="rId20"/>
      <w:pgSz w:w="11907" w:h="13608"/>
      <w:pgMar w:top="567" w:right="936" w:bottom="1338" w:left="936" w:header="0" w:footer="737" w:gutter="0"/>
      <w:lnNumType w:countBy="5" w:distance="227" w:restart="continuous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5C7B08E" w14:textId="77777777" w:rsidR="00EA15D2" w:rsidRDefault="00EA15D2" w:rsidP="006D0C96">
      <w:pPr>
        <w:spacing w:line="240" w:lineRule="auto"/>
      </w:pPr>
      <w:r>
        <w:separator/>
      </w:r>
    </w:p>
  </w:endnote>
  <w:endnote w:type="continuationSeparator" w:id="0">
    <w:p w14:paraId="2F6FC545" w14:textId="77777777" w:rsidR="00EA15D2" w:rsidRDefault="00EA15D2" w:rsidP="006D0C9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SimHei">
    <w:altName w:val="黑体"/>
    <w:panose1 w:val="02010600030101010101"/>
    <w:charset w:val="86"/>
    <w:family w:val="modern"/>
    <w:pitch w:val="fixed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sdt>
    <w:sdtPr>
      <w:id w:val="-2067788171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5576ABD1" w14:textId="77777777" w:rsidR="00657F91" w:rsidRDefault="00657F91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44AA5123" w14:textId="77777777" w:rsidR="00657F91" w:rsidRDefault="00657F91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6ED5AE8" w14:textId="77777777" w:rsidR="00EA15D2" w:rsidRDefault="00EA15D2" w:rsidP="006D0C96">
      <w:pPr>
        <w:spacing w:line="240" w:lineRule="auto"/>
      </w:pPr>
      <w:r>
        <w:separator/>
      </w:r>
    </w:p>
  </w:footnote>
  <w:footnote w:type="continuationSeparator" w:id="0">
    <w:p w14:paraId="3117EA7C" w14:textId="77777777" w:rsidR="00EA15D2" w:rsidRDefault="00EA15D2" w:rsidP="006D0C96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294403"/>
    <w:multiLevelType w:val="hybridMultilevel"/>
    <w:tmpl w:val="E6ECA0A2"/>
    <w:lvl w:ilvl="0" w:tplc="35A460C0">
      <w:start w:val="1"/>
      <w:numFmt w:val="decimal"/>
      <w:lvlText w:val="%1."/>
      <w:lvlJc w:val="left"/>
      <w:pPr>
        <w:ind w:left="720" w:hanging="360"/>
      </w:pPr>
      <w:rPr>
        <w:rFonts w:ascii="Times New Roman" w:hAnsi="Times New Roman" w:hint="default"/>
        <w:b w:val="0"/>
        <w:i w:val="0"/>
        <w:sz w:val="24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3621EB8"/>
    <w:multiLevelType w:val="hybridMultilevel"/>
    <w:tmpl w:val="B3626938"/>
    <w:lvl w:ilvl="0" w:tplc="F29A847E">
      <w:start w:val="1"/>
      <w:numFmt w:val="bullet"/>
      <w:pStyle w:val="Bullets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419249550">
    <w:abstractNumId w:val="1"/>
  </w:num>
  <w:num w:numId="2" w16cid:durableId="1506047576">
    <w:abstractNumId w:val="1"/>
  </w:num>
  <w:num w:numId="3" w16cid:durableId="463354430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attachedTemplate r:id="rId1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564213"/>
    <w:rsid w:val="00004912"/>
    <w:rsid w:val="00007DB7"/>
    <w:rsid w:val="00010364"/>
    <w:rsid w:val="000107F8"/>
    <w:rsid w:val="00011E63"/>
    <w:rsid w:val="00012087"/>
    <w:rsid w:val="00013E66"/>
    <w:rsid w:val="000159D7"/>
    <w:rsid w:val="00015FB1"/>
    <w:rsid w:val="00016953"/>
    <w:rsid w:val="00016C08"/>
    <w:rsid w:val="000219F9"/>
    <w:rsid w:val="0002348F"/>
    <w:rsid w:val="00023DCC"/>
    <w:rsid w:val="0002571D"/>
    <w:rsid w:val="00025756"/>
    <w:rsid w:val="00027892"/>
    <w:rsid w:val="0003196F"/>
    <w:rsid w:val="00033B6E"/>
    <w:rsid w:val="0004018C"/>
    <w:rsid w:val="00040D82"/>
    <w:rsid w:val="00043E8E"/>
    <w:rsid w:val="000456DC"/>
    <w:rsid w:val="00045D85"/>
    <w:rsid w:val="0005690A"/>
    <w:rsid w:val="00056945"/>
    <w:rsid w:val="00056C2B"/>
    <w:rsid w:val="00061CEF"/>
    <w:rsid w:val="000637E1"/>
    <w:rsid w:val="00066320"/>
    <w:rsid w:val="000668D3"/>
    <w:rsid w:val="00066B18"/>
    <w:rsid w:val="000678C1"/>
    <w:rsid w:val="00070013"/>
    <w:rsid w:val="00071A07"/>
    <w:rsid w:val="00074440"/>
    <w:rsid w:val="00075F28"/>
    <w:rsid w:val="00077586"/>
    <w:rsid w:val="00082BB9"/>
    <w:rsid w:val="00082D3F"/>
    <w:rsid w:val="00084327"/>
    <w:rsid w:val="00084D90"/>
    <w:rsid w:val="0009067B"/>
    <w:rsid w:val="00092530"/>
    <w:rsid w:val="00094360"/>
    <w:rsid w:val="00094878"/>
    <w:rsid w:val="00095F52"/>
    <w:rsid w:val="00097FEC"/>
    <w:rsid w:val="000A1B66"/>
    <w:rsid w:val="000A380D"/>
    <w:rsid w:val="000A3A54"/>
    <w:rsid w:val="000A434B"/>
    <w:rsid w:val="000A531D"/>
    <w:rsid w:val="000A5613"/>
    <w:rsid w:val="000A6C19"/>
    <w:rsid w:val="000B1C29"/>
    <w:rsid w:val="000C06C7"/>
    <w:rsid w:val="000C124C"/>
    <w:rsid w:val="000C12A9"/>
    <w:rsid w:val="000C3A9F"/>
    <w:rsid w:val="000C3AC2"/>
    <w:rsid w:val="000D175A"/>
    <w:rsid w:val="000D32BD"/>
    <w:rsid w:val="000D4FC4"/>
    <w:rsid w:val="000D7548"/>
    <w:rsid w:val="000D7D17"/>
    <w:rsid w:val="000E053F"/>
    <w:rsid w:val="000E0812"/>
    <w:rsid w:val="000E0DF6"/>
    <w:rsid w:val="000E24A9"/>
    <w:rsid w:val="000E7F8D"/>
    <w:rsid w:val="000F2F0E"/>
    <w:rsid w:val="000F3056"/>
    <w:rsid w:val="000F6070"/>
    <w:rsid w:val="000F7FDD"/>
    <w:rsid w:val="001002D5"/>
    <w:rsid w:val="001009B6"/>
    <w:rsid w:val="00102599"/>
    <w:rsid w:val="00105503"/>
    <w:rsid w:val="00110BF6"/>
    <w:rsid w:val="00111A30"/>
    <w:rsid w:val="00111E57"/>
    <w:rsid w:val="001130C4"/>
    <w:rsid w:val="0011512C"/>
    <w:rsid w:val="0011603F"/>
    <w:rsid w:val="00117EAE"/>
    <w:rsid w:val="00120911"/>
    <w:rsid w:val="00125C3D"/>
    <w:rsid w:val="00126254"/>
    <w:rsid w:val="001266BD"/>
    <w:rsid w:val="00133F87"/>
    <w:rsid w:val="00136B1B"/>
    <w:rsid w:val="00136D88"/>
    <w:rsid w:val="00140126"/>
    <w:rsid w:val="001409E7"/>
    <w:rsid w:val="0014365C"/>
    <w:rsid w:val="001543D4"/>
    <w:rsid w:val="00156690"/>
    <w:rsid w:val="00164926"/>
    <w:rsid w:val="00166EB0"/>
    <w:rsid w:val="00174D87"/>
    <w:rsid w:val="00176046"/>
    <w:rsid w:val="001761D6"/>
    <w:rsid w:val="001801ED"/>
    <w:rsid w:val="00184697"/>
    <w:rsid w:val="00184D28"/>
    <w:rsid w:val="00187074"/>
    <w:rsid w:val="00192C3E"/>
    <w:rsid w:val="001930B5"/>
    <w:rsid w:val="001948AF"/>
    <w:rsid w:val="0019740E"/>
    <w:rsid w:val="001A3CA5"/>
    <w:rsid w:val="001A4B91"/>
    <w:rsid w:val="001A5F3E"/>
    <w:rsid w:val="001A6E39"/>
    <w:rsid w:val="001A7C41"/>
    <w:rsid w:val="001B2040"/>
    <w:rsid w:val="001B3269"/>
    <w:rsid w:val="001B459D"/>
    <w:rsid w:val="001B6BC8"/>
    <w:rsid w:val="001B6F8B"/>
    <w:rsid w:val="001C0C20"/>
    <w:rsid w:val="001C1677"/>
    <w:rsid w:val="001C1702"/>
    <w:rsid w:val="001C5EB9"/>
    <w:rsid w:val="001C7CF7"/>
    <w:rsid w:val="001D1ABC"/>
    <w:rsid w:val="001D2C69"/>
    <w:rsid w:val="001D3054"/>
    <w:rsid w:val="001D48F0"/>
    <w:rsid w:val="001E0CC0"/>
    <w:rsid w:val="001E16F2"/>
    <w:rsid w:val="001E62D0"/>
    <w:rsid w:val="001E75DD"/>
    <w:rsid w:val="001F1248"/>
    <w:rsid w:val="001F136F"/>
    <w:rsid w:val="001F4C85"/>
    <w:rsid w:val="001F4F1C"/>
    <w:rsid w:val="001F6867"/>
    <w:rsid w:val="001F78A2"/>
    <w:rsid w:val="001F7BD8"/>
    <w:rsid w:val="002017B5"/>
    <w:rsid w:val="00203F92"/>
    <w:rsid w:val="00205AEF"/>
    <w:rsid w:val="002060DA"/>
    <w:rsid w:val="00207819"/>
    <w:rsid w:val="00232E54"/>
    <w:rsid w:val="00237350"/>
    <w:rsid w:val="002406A6"/>
    <w:rsid w:val="0024478D"/>
    <w:rsid w:val="00245192"/>
    <w:rsid w:val="00245782"/>
    <w:rsid w:val="002515BC"/>
    <w:rsid w:val="00252133"/>
    <w:rsid w:val="00252A50"/>
    <w:rsid w:val="00253928"/>
    <w:rsid w:val="002545C0"/>
    <w:rsid w:val="00255DDA"/>
    <w:rsid w:val="00260695"/>
    <w:rsid w:val="00264DB2"/>
    <w:rsid w:val="0026780B"/>
    <w:rsid w:val="00273A88"/>
    <w:rsid w:val="00273FF6"/>
    <w:rsid w:val="00275F8D"/>
    <w:rsid w:val="002835B7"/>
    <w:rsid w:val="00283DBC"/>
    <w:rsid w:val="0028422C"/>
    <w:rsid w:val="00284860"/>
    <w:rsid w:val="00284A17"/>
    <w:rsid w:val="00285DC8"/>
    <w:rsid w:val="00286773"/>
    <w:rsid w:val="00287D41"/>
    <w:rsid w:val="002920F2"/>
    <w:rsid w:val="002936D0"/>
    <w:rsid w:val="002A29A9"/>
    <w:rsid w:val="002A343A"/>
    <w:rsid w:val="002A4425"/>
    <w:rsid w:val="002A54CF"/>
    <w:rsid w:val="002A6B65"/>
    <w:rsid w:val="002A738E"/>
    <w:rsid w:val="002A7636"/>
    <w:rsid w:val="002B0869"/>
    <w:rsid w:val="002B0FAB"/>
    <w:rsid w:val="002B1D99"/>
    <w:rsid w:val="002B1FB1"/>
    <w:rsid w:val="002B396E"/>
    <w:rsid w:val="002B7AA2"/>
    <w:rsid w:val="002C021E"/>
    <w:rsid w:val="002C38BE"/>
    <w:rsid w:val="002C3BDB"/>
    <w:rsid w:val="002C4D9A"/>
    <w:rsid w:val="002C63D7"/>
    <w:rsid w:val="002D080F"/>
    <w:rsid w:val="002D2F81"/>
    <w:rsid w:val="002D2FD4"/>
    <w:rsid w:val="002D2FDE"/>
    <w:rsid w:val="002D442A"/>
    <w:rsid w:val="002D718C"/>
    <w:rsid w:val="002D7D69"/>
    <w:rsid w:val="002D7ECA"/>
    <w:rsid w:val="002E0DE5"/>
    <w:rsid w:val="002E36B4"/>
    <w:rsid w:val="002E374B"/>
    <w:rsid w:val="002E5B21"/>
    <w:rsid w:val="002F010E"/>
    <w:rsid w:val="002F3D56"/>
    <w:rsid w:val="002F433A"/>
    <w:rsid w:val="002F46F5"/>
    <w:rsid w:val="00300DC6"/>
    <w:rsid w:val="00300ECE"/>
    <w:rsid w:val="0030285A"/>
    <w:rsid w:val="0031056C"/>
    <w:rsid w:val="003118C8"/>
    <w:rsid w:val="003127ED"/>
    <w:rsid w:val="00312E44"/>
    <w:rsid w:val="00313C00"/>
    <w:rsid w:val="003152D7"/>
    <w:rsid w:val="00317C0A"/>
    <w:rsid w:val="00317DA8"/>
    <w:rsid w:val="0032184A"/>
    <w:rsid w:val="00321D13"/>
    <w:rsid w:val="00323FBC"/>
    <w:rsid w:val="00327C26"/>
    <w:rsid w:val="00330AA0"/>
    <w:rsid w:val="00331569"/>
    <w:rsid w:val="00331B1B"/>
    <w:rsid w:val="0033564A"/>
    <w:rsid w:val="003373AD"/>
    <w:rsid w:val="00337704"/>
    <w:rsid w:val="003378E2"/>
    <w:rsid w:val="00340754"/>
    <w:rsid w:val="0034084F"/>
    <w:rsid w:val="00342A01"/>
    <w:rsid w:val="00342D1A"/>
    <w:rsid w:val="00342E12"/>
    <w:rsid w:val="00344C42"/>
    <w:rsid w:val="00345A8C"/>
    <w:rsid w:val="00353871"/>
    <w:rsid w:val="00354E68"/>
    <w:rsid w:val="0035606F"/>
    <w:rsid w:val="0035655F"/>
    <w:rsid w:val="00356CEE"/>
    <w:rsid w:val="00357608"/>
    <w:rsid w:val="003619C5"/>
    <w:rsid w:val="003658B7"/>
    <w:rsid w:val="003701FA"/>
    <w:rsid w:val="0037392E"/>
    <w:rsid w:val="003744DA"/>
    <w:rsid w:val="00377E83"/>
    <w:rsid w:val="0038173A"/>
    <w:rsid w:val="003826B6"/>
    <w:rsid w:val="003839E3"/>
    <w:rsid w:val="00384E5E"/>
    <w:rsid w:val="0038680B"/>
    <w:rsid w:val="00387FE7"/>
    <w:rsid w:val="00390ECE"/>
    <w:rsid w:val="003938FD"/>
    <w:rsid w:val="0039413D"/>
    <w:rsid w:val="003947F9"/>
    <w:rsid w:val="003955A9"/>
    <w:rsid w:val="00396286"/>
    <w:rsid w:val="00396F99"/>
    <w:rsid w:val="00396FC2"/>
    <w:rsid w:val="003975FF"/>
    <w:rsid w:val="00397B10"/>
    <w:rsid w:val="003A2BEF"/>
    <w:rsid w:val="003A302F"/>
    <w:rsid w:val="003A4FB4"/>
    <w:rsid w:val="003A5740"/>
    <w:rsid w:val="003B3A5A"/>
    <w:rsid w:val="003B3B57"/>
    <w:rsid w:val="003B4199"/>
    <w:rsid w:val="003B696D"/>
    <w:rsid w:val="003C1043"/>
    <w:rsid w:val="003C16A3"/>
    <w:rsid w:val="003C200D"/>
    <w:rsid w:val="003C4711"/>
    <w:rsid w:val="003C66E7"/>
    <w:rsid w:val="003D14E2"/>
    <w:rsid w:val="003D2AB4"/>
    <w:rsid w:val="003D454A"/>
    <w:rsid w:val="003D5288"/>
    <w:rsid w:val="003D5585"/>
    <w:rsid w:val="003E0B33"/>
    <w:rsid w:val="003E3B93"/>
    <w:rsid w:val="003E5FAD"/>
    <w:rsid w:val="003F1333"/>
    <w:rsid w:val="003F1EBE"/>
    <w:rsid w:val="003F2A62"/>
    <w:rsid w:val="003F4CC7"/>
    <w:rsid w:val="003F5D56"/>
    <w:rsid w:val="003F711C"/>
    <w:rsid w:val="00400757"/>
    <w:rsid w:val="00404FC7"/>
    <w:rsid w:val="00411D5D"/>
    <w:rsid w:val="00415282"/>
    <w:rsid w:val="00415DA7"/>
    <w:rsid w:val="00416780"/>
    <w:rsid w:val="00420138"/>
    <w:rsid w:val="004228CA"/>
    <w:rsid w:val="004235FC"/>
    <w:rsid w:val="004258A9"/>
    <w:rsid w:val="00430CF1"/>
    <w:rsid w:val="00431DCE"/>
    <w:rsid w:val="00434867"/>
    <w:rsid w:val="00435258"/>
    <w:rsid w:val="00437F67"/>
    <w:rsid w:val="004407D6"/>
    <w:rsid w:val="004407E1"/>
    <w:rsid w:val="004419E8"/>
    <w:rsid w:val="004431DC"/>
    <w:rsid w:val="00443540"/>
    <w:rsid w:val="00443A54"/>
    <w:rsid w:val="0044462F"/>
    <w:rsid w:val="00445CAE"/>
    <w:rsid w:val="00450DB9"/>
    <w:rsid w:val="004536C0"/>
    <w:rsid w:val="00456890"/>
    <w:rsid w:val="00460821"/>
    <w:rsid w:val="00460BFF"/>
    <w:rsid w:val="00460D69"/>
    <w:rsid w:val="00462E68"/>
    <w:rsid w:val="00463568"/>
    <w:rsid w:val="00464353"/>
    <w:rsid w:val="00465612"/>
    <w:rsid w:val="00466276"/>
    <w:rsid w:val="00471F52"/>
    <w:rsid w:val="004720D9"/>
    <w:rsid w:val="00472CFD"/>
    <w:rsid w:val="004736C3"/>
    <w:rsid w:val="00477F46"/>
    <w:rsid w:val="004808C6"/>
    <w:rsid w:val="004818B5"/>
    <w:rsid w:val="0048319F"/>
    <w:rsid w:val="004855A5"/>
    <w:rsid w:val="00486A54"/>
    <w:rsid w:val="004873A8"/>
    <w:rsid w:val="00490B2A"/>
    <w:rsid w:val="004912D1"/>
    <w:rsid w:val="00491A8F"/>
    <w:rsid w:val="00492A4F"/>
    <w:rsid w:val="004934E7"/>
    <w:rsid w:val="00495059"/>
    <w:rsid w:val="004A2C00"/>
    <w:rsid w:val="004A44D1"/>
    <w:rsid w:val="004A4A63"/>
    <w:rsid w:val="004A5752"/>
    <w:rsid w:val="004A60C8"/>
    <w:rsid w:val="004A784D"/>
    <w:rsid w:val="004B0E7C"/>
    <w:rsid w:val="004B19CC"/>
    <w:rsid w:val="004B1CF9"/>
    <w:rsid w:val="004B23CA"/>
    <w:rsid w:val="004B23F8"/>
    <w:rsid w:val="004B252F"/>
    <w:rsid w:val="004B3ECA"/>
    <w:rsid w:val="004B5158"/>
    <w:rsid w:val="004B77F7"/>
    <w:rsid w:val="004C1683"/>
    <w:rsid w:val="004C1719"/>
    <w:rsid w:val="004C25C1"/>
    <w:rsid w:val="004C2BF6"/>
    <w:rsid w:val="004D0E42"/>
    <w:rsid w:val="004D0F1A"/>
    <w:rsid w:val="004D2D85"/>
    <w:rsid w:val="004D593B"/>
    <w:rsid w:val="004D5DC5"/>
    <w:rsid w:val="004E173F"/>
    <w:rsid w:val="004F00FA"/>
    <w:rsid w:val="004F112D"/>
    <w:rsid w:val="004F54FD"/>
    <w:rsid w:val="004F758D"/>
    <w:rsid w:val="00500AE5"/>
    <w:rsid w:val="00501AD0"/>
    <w:rsid w:val="00501ECF"/>
    <w:rsid w:val="00503269"/>
    <w:rsid w:val="005034C7"/>
    <w:rsid w:val="00503FF7"/>
    <w:rsid w:val="00505719"/>
    <w:rsid w:val="00505A97"/>
    <w:rsid w:val="00505FBD"/>
    <w:rsid w:val="00506EA0"/>
    <w:rsid w:val="00510B47"/>
    <w:rsid w:val="00511C4F"/>
    <w:rsid w:val="00512049"/>
    <w:rsid w:val="00515B1E"/>
    <w:rsid w:val="00520388"/>
    <w:rsid w:val="00522CB0"/>
    <w:rsid w:val="00524973"/>
    <w:rsid w:val="00526DE8"/>
    <w:rsid w:val="005301FD"/>
    <w:rsid w:val="0053608B"/>
    <w:rsid w:val="0053676D"/>
    <w:rsid w:val="00540F79"/>
    <w:rsid w:val="0054127D"/>
    <w:rsid w:val="005434BD"/>
    <w:rsid w:val="0054588C"/>
    <w:rsid w:val="0055217B"/>
    <w:rsid w:val="00552DC2"/>
    <w:rsid w:val="0055436F"/>
    <w:rsid w:val="00554A96"/>
    <w:rsid w:val="00554E73"/>
    <w:rsid w:val="00555E56"/>
    <w:rsid w:val="00557CD7"/>
    <w:rsid w:val="005607A4"/>
    <w:rsid w:val="00563E26"/>
    <w:rsid w:val="00564213"/>
    <w:rsid w:val="0056570D"/>
    <w:rsid w:val="00571560"/>
    <w:rsid w:val="00572051"/>
    <w:rsid w:val="00572D76"/>
    <w:rsid w:val="005742F3"/>
    <w:rsid w:val="00575009"/>
    <w:rsid w:val="00581F34"/>
    <w:rsid w:val="005837D2"/>
    <w:rsid w:val="00583834"/>
    <w:rsid w:val="00583B30"/>
    <w:rsid w:val="00584C1C"/>
    <w:rsid w:val="005851B4"/>
    <w:rsid w:val="00590DDB"/>
    <w:rsid w:val="0059331A"/>
    <w:rsid w:val="005A3DB9"/>
    <w:rsid w:val="005A4F32"/>
    <w:rsid w:val="005A563D"/>
    <w:rsid w:val="005A5B9B"/>
    <w:rsid w:val="005B2540"/>
    <w:rsid w:val="005B7D0E"/>
    <w:rsid w:val="005B7F6A"/>
    <w:rsid w:val="005C3BEB"/>
    <w:rsid w:val="005C79FC"/>
    <w:rsid w:val="005D26B7"/>
    <w:rsid w:val="005D4304"/>
    <w:rsid w:val="005D7ED9"/>
    <w:rsid w:val="005E3B36"/>
    <w:rsid w:val="005F0A65"/>
    <w:rsid w:val="005F0D0C"/>
    <w:rsid w:val="005F0F4E"/>
    <w:rsid w:val="005F39F3"/>
    <w:rsid w:val="005F7324"/>
    <w:rsid w:val="00601492"/>
    <w:rsid w:val="00601AED"/>
    <w:rsid w:val="00601D14"/>
    <w:rsid w:val="00606333"/>
    <w:rsid w:val="00607045"/>
    <w:rsid w:val="00611E88"/>
    <w:rsid w:val="00613619"/>
    <w:rsid w:val="00614DC0"/>
    <w:rsid w:val="006178FF"/>
    <w:rsid w:val="006211E4"/>
    <w:rsid w:val="0062168D"/>
    <w:rsid w:val="00622137"/>
    <w:rsid w:val="00624540"/>
    <w:rsid w:val="00626B61"/>
    <w:rsid w:val="0063091B"/>
    <w:rsid w:val="006326D7"/>
    <w:rsid w:val="006361AA"/>
    <w:rsid w:val="006373D4"/>
    <w:rsid w:val="00640C1E"/>
    <w:rsid w:val="006446C1"/>
    <w:rsid w:val="00644AB0"/>
    <w:rsid w:val="00644D4B"/>
    <w:rsid w:val="00645597"/>
    <w:rsid w:val="0064591C"/>
    <w:rsid w:val="00645B3C"/>
    <w:rsid w:val="00645FB2"/>
    <w:rsid w:val="00647784"/>
    <w:rsid w:val="00650014"/>
    <w:rsid w:val="00651358"/>
    <w:rsid w:val="006535A7"/>
    <w:rsid w:val="00656160"/>
    <w:rsid w:val="00656456"/>
    <w:rsid w:val="00656CA0"/>
    <w:rsid w:val="00656E56"/>
    <w:rsid w:val="00657687"/>
    <w:rsid w:val="00657F91"/>
    <w:rsid w:val="006609C0"/>
    <w:rsid w:val="006625BD"/>
    <w:rsid w:val="0067046A"/>
    <w:rsid w:val="00670F05"/>
    <w:rsid w:val="006727F0"/>
    <w:rsid w:val="00672869"/>
    <w:rsid w:val="006729CC"/>
    <w:rsid w:val="00673501"/>
    <w:rsid w:val="006738D9"/>
    <w:rsid w:val="00676A7E"/>
    <w:rsid w:val="006808B0"/>
    <w:rsid w:val="006826EA"/>
    <w:rsid w:val="00682F24"/>
    <w:rsid w:val="0068506B"/>
    <w:rsid w:val="00691B8A"/>
    <w:rsid w:val="006955CA"/>
    <w:rsid w:val="00697585"/>
    <w:rsid w:val="006A2982"/>
    <w:rsid w:val="006A34DC"/>
    <w:rsid w:val="006A5F13"/>
    <w:rsid w:val="006A600D"/>
    <w:rsid w:val="006A6462"/>
    <w:rsid w:val="006B2633"/>
    <w:rsid w:val="006B3428"/>
    <w:rsid w:val="006B6424"/>
    <w:rsid w:val="006B77CD"/>
    <w:rsid w:val="006B7D1D"/>
    <w:rsid w:val="006C017D"/>
    <w:rsid w:val="006C0C20"/>
    <w:rsid w:val="006C147B"/>
    <w:rsid w:val="006C1996"/>
    <w:rsid w:val="006C25C4"/>
    <w:rsid w:val="006C2B9E"/>
    <w:rsid w:val="006C2FD7"/>
    <w:rsid w:val="006C3336"/>
    <w:rsid w:val="006C3A54"/>
    <w:rsid w:val="006C6803"/>
    <w:rsid w:val="006C6848"/>
    <w:rsid w:val="006C6DB5"/>
    <w:rsid w:val="006C7E7A"/>
    <w:rsid w:val="006D0452"/>
    <w:rsid w:val="006D0524"/>
    <w:rsid w:val="006D0BC4"/>
    <w:rsid w:val="006D0C96"/>
    <w:rsid w:val="006E00F9"/>
    <w:rsid w:val="006E24E1"/>
    <w:rsid w:val="006E470D"/>
    <w:rsid w:val="006E579C"/>
    <w:rsid w:val="006E64FB"/>
    <w:rsid w:val="006F0428"/>
    <w:rsid w:val="006F09D3"/>
    <w:rsid w:val="006F1E63"/>
    <w:rsid w:val="006F3633"/>
    <w:rsid w:val="006F3A86"/>
    <w:rsid w:val="006F46B4"/>
    <w:rsid w:val="00700D98"/>
    <w:rsid w:val="00702451"/>
    <w:rsid w:val="007029B1"/>
    <w:rsid w:val="0070537F"/>
    <w:rsid w:val="00705570"/>
    <w:rsid w:val="00705C65"/>
    <w:rsid w:val="007070C3"/>
    <w:rsid w:val="00707876"/>
    <w:rsid w:val="00710242"/>
    <w:rsid w:val="007127E4"/>
    <w:rsid w:val="007173CF"/>
    <w:rsid w:val="00720BD5"/>
    <w:rsid w:val="00721234"/>
    <w:rsid w:val="007216BD"/>
    <w:rsid w:val="007241F7"/>
    <w:rsid w:val="00724B93"/>
    <w:rsid w:val="0072512A"/>
    <w:rsid w:val="00725C02"/>
    <w:rsid w:val="007269AD"/>
    <w:rsid w:val="0073068F"/>
    <w:rsid w:val="00732042"/>
    <w:rsid w:val="007328A8"/>
    <w:rsid w:val="007335DB"/>
    <w:rsid w:val="007345ED"/>
    <w:rsid w:val="00735460"/>
    <w:rsid w:val="00740A20"/>
    <w:rsid w:val="00741265"/>
    <w:rsid w:val="00741A6D"/>
    <w:rsid w:val="0074253B"/>
    <w:rsid w:val="0074646B"/>
    <w:rsid w:val="00746D21"/>
    <w:rsid w:val="00750CEF"/>
    <w:rsid w:val="00751A44"/>
    <w:rsid w:val="00753877"/>
    <w:rsid w:val="0076044E"/>
    <w:rsid w:val="007649E4"/>
    <w:rsid w:val="007652F7"/>
    <w:rsid w:val="00766AAB"/>
    <w:rsid w:val="00777D12"/>
    <w:rsid w:val="00791E87"/>
    <w:rsid w:val="00792B45"/>
    <w:rsid w:val="00794F5A"/>
    <w:rsid w:val="007960C6"/>
    <w:rsid w:val="00796A7F"/>
    <w:rsid w:val="007A0EE6"/>
    <w:rsid w:val="007A12CC"/>
    <w:rsid w:val="007A1480"/>
    <w:rsid w:val="007A43F2"/>
    <w:rsid w:val="007A484E"/>
    <w:rsid w:val="007A4DA2"/>
    <w:rsid w:val="007B1639"/>
    <w:rsid w:val="007B1787"/>
    <w:rsid w:val="007B1A04"/>
    <w:rsid w:val="007B2188"/>
    <w:rsid w:val="007B3943"/>
    <w:rsid w:val="007B4509"/>
    <w:rsid w:val="007B5C6C"/>
    <w:rsid w:val="007B6DD5"/>
    <w:rsid w:val="007C1048"/>
    <w:rsid w:val="007C29D5"/>
    <w:rsid w:val="007C3AA7"/>
    <w:rsid w:val="007C6EF6"/>
    <w:rsid w:val="007D0510"/>
    <w:rsid w:val="007D3173"/>
    <w:rsid w:val="007D5E77"/>
    <w:rsid w:val="007D7977"/>
    <w:rsid w:val="007E5286"/>
    <w:rsid w:val="007E5BED"/>
    <w:rsid w:val="007E6B09"/>
    <w:rsid w:val="007F1D60"/>
    <w:rsid w:val="007F2472"/>
    <w:rsid w:val="007F3C65"/>
    <w:rsid w:val="007F6184"/>
    <w:rsid w:val="008001C5"/>
    <w:rsid w:val="0080113A"/>
    <w:rsid w:val="00805BE3"/>
    <w:rsid w:val="00807C78"/>
    <w:rsid w:val="00811F22"/>
    <w:rsid w:val="00812435"/>
    <w:rsid w:val="00814A7C"/>
    <w:rsid w:val="0081614E"/>
    <w:rsid w:val="00816BCA"/>
    <w:rsid w:val="00820347"/>
    <w:rsid w:val="008267F6"/>
    <w:rsid w:val="0082743F"/>
    <w:rsid w:val="008334BA"/>
    <w:rsid w:val="00834587"/>
    <w:rsid w:val="00834993"/>
    <w:rsid w:val="00844E21"/>
    <w:rsid w:val="008466BE"/>
    <w:rsid w:val="00847578"/>
    <w:rsid w:val="00847644"/>
    <w:rsid w:val="0085028B"/>
    <w:rsid w:val="008506D0"/>
    <w:rsid w:val="0085108B"/>
    <w:rsid w:val="0085306C"/>
    <w:rsid w:val="00853FFC"/>
    <w:rsid w:val="008549EC"/>
    <w:rsid w:val="00855006"/>
    <w:rsid w:val="008578E4"/>
    <w:rsid w:val="00860DE6"/>
    <w:rsid w:val="00860F62"/>
    <w:rsid w:val="00862335"/>
    <w:rsid w:val="0086234E"/>
    <w:rsid w:val="00864857"/>
    <w:rsid w:val="008659B4"/>
    <w:rsid w:val="00865C3A"/>
    <w:rsid w:val="008702B1"/>
    <w:rsid w:val="008711B9"/>
    <w:rsid w:val="0087143B"/>
    <w:rsid w:val="008715E3"/>
    <w:rsid w:val="00881F7E"/>
    <w:rsid w:val="0088253A"/>
    <w:rsid w:val="008833A4"/>
    <w:rsid w:val="008868D4"/>
    <w:rsid w:val="00894FD6"/>
    <w:rsid w:val="00895F38"/>
    <w:rsid w:val="008A183F"/>
    <w:rsid w:val="008A1BB0"/>
    <w:rsid w:val="008A3BA3"/>
    <w:rsid w:val="008A4900"/>
    <w:rsid w:val="008A6EAA"/>
    <w:rsid w:val="008A7FF3"/>
    <w:rsid w:val="008B0FB5"/>
    <w:rsid w:val="008B22D0"/>
    <w:rsid w:val="008B2EF6"/>
    <w:rsid w:val="008B5AC4"/>
    <w:rsid w:val="008B719F"/>
    <w:rsid w:val="008C0A4C"/>
    <w:rsid w:val="008C1562"/>
    <w:rsid w:val="008C1580"/>
    <w:rsid w:val="008C349E"/>
    <w:rsid w:val="008C4DCF"/>
    <w:rsid w:val="008C601B"/>
    <w:rsid w:val="008C6A26"/>
    <w:rsid w:val="008D3359"/>
    <w:rsid w:val="008D3F13"/>
    <w:rsid w:val="008E0D04"/>
    <w:rsid w:val="008E18F8"/>
    <w:rsid w:val="008E213F"/>
    <w:rsid w:val="008E3110"/>
    <w:rsid w:val="008E4DC1"/>
    <w:rsid w:val="008E5A8D"/>
    <w:rsid w:val="008E5C37"/>
    <w:rsid w:val="008E6BB0"/>
    <w:rsid w:val="008F178A"/>
    <w:rsid w:val="008F6077"/>
    <w:rsid w:val="008F7FAA"/>
    <w:rsid w:val="009013AE"/>
    <w:rsid w:val="0090567D"/>
    <w:rsid w:val="00907540"/>
    <w:rsid w:val="00910767"/>
    <w:rsid w:val="00914A4C"/>
    <w:rsid w:val="0091506D"/>
    <w:rsid w:val="009150E4"/>
    <w:rsid w:val="0091791F"/>
    <w:rsid w:val="009179D1"/>
    <w:rsid w:val="00921C83"/>
    <w:rsid w:val="00922004"/>
    <w:rsid w:val="00923D52"/>
    <w:rsid w:val="009244AB"/>
    <w:rsid w:val="00932F15"/>
    <w:rsid w:val="00933169"/>
    <w:rsid w:val="009341C0"/>
    <w:rsid w:val="00934BB9"/>
    <w:rsid w:val="00936F04"/>
    <w:rsid w:val="0094088D"/>
    <w:rsid w:val="00941039"/>
    <w:rsid w:val="009417AA"/>
    <w:rsid w:val="00943440"/>
    <w:rsid w:val="009437A3"/>
    <w:rsid w:val="0094649A"/>
    <w:rsid w:val="0095112B"/>
    <w:rsid w:val="00952BDA"/>
    <w:rsid w:val="009544B2"/>
    <w:rsid w:val="009607FD"/>
    <w:rsid w:val="00960DA0"/>
    <w:rsid w:val="00961208"/>
    <w:rsid w:val="00961E62"/>
    <w:rsid w:val="00962045"/>
    <w:rsid w:val="009639D8"/>
    <w:rsid w:val="0096535D"/>
    <w:rsid w:val="00965422"/>
    <w:rsid w:val="0096590E"/>
    <w:rsid w:val="009715B7"/>
    <w:rsid w:val="00971DE6"/>
    <w:rsid w:val="00972E56"/>
    <w:rsid w:val="00973F21"/>
    <w:rsid w:val="0097520C"/>
    <w:rsid w:val="00980756"/>
    <w:rsid w:val="00982009"/>
    <w:rsid w:val="00982AA2"/>
    <w:rsid w:val="00990031"/>
    <w:rsid w:val="009914CF"/>
    <w:rsid w:val="00992B32"/>
    <w:rsid w:val="009A00A2"/>
    <w:rsid w:val="009A010A"/>
    <w:rsid w:val="009A7ACF"/>
    <w:rsid w:val="009B0E58"/>
    <w:rsid w:val="009B2652"/>
    <w:rsid w:val="009B326E"/>
    <w:rsid w:val="009B32FA"/>
    <w:rsid w:val="009B3870"/>
    <w:rsid w:val="009C3226"/>
    <w:rsid w:val="009C394C"/>
    <w:rsid w:val="009C6C1D"/>
    <w:rsid w:val="009C7A71"/>
    <w:rsid w:val="009D15C3"/>
    <w:rsid w:val="009D38E2"/>
    <w:rsid w:val="009D3DCE"/>
    <w:rsid w:val="009D6054"/>
    <w:rsid w:val="009E082A"/>
    <w:rsid w:val="009E1F61"/>
    <w:rsid w:val="009E3A5E"/>
    <w:rsid w:val="009E4429"/>
    <w:rsid w:val="009E4F9F"/>
    <w:rsid w:val="009F0DD1"/>
    <w:rsid w:val="009F141E"/>
    <w:rsid w:val="009F273F"/>
    <w:rsid w:val="009F2C0A"/>
    <w:rsid w:val="009F497C"/>
    <w:rsid w:val="009F5882"/>
    <w:rsid w:val="009F758F"/>
    <w:rsid w:val="00A028FF"/>
    <w:rsid w:val="00A039F7"/>
    <w:rsid w:val="00A05ECD"/>
    <w:rsid w:val="00A0614A"/>
    <w:rsid w:val="00A07592"/>
    <w:rsid w:val="00A10409"/>
    <w:rsid w:val="00A116B2"/>
    <w:rsid w:val="00A16402"/>
    <w:rsid w:val="00A1788B"/>
    <w:rsid w:val="00A17CC2"/>
    <w:rsid w:val="00A222A9"/>
    <w:rsid w:val="00A24291"/>
    <w:rsid w:val="00A25734"/>
    <w:rsid w:val="00A26629"/>
    <w:rsid w:val="00A305B8"/>
    <w:rsid w:val="00A35D92"/>
    <w:rsid w:val="00A37AF5"/>
    <w:rsid w:val="00A44802"/>
    <w:rsid w:val="00A46E8E"/>
    <w:rsid w:val="00A532CE"/>
    <w:rsid w:val="00A54D9D"/>
    <w:rsid w:val="00A56324"/>
    <w:rsid w:val="00A57A03"/>
    <w:rsid w:val="00A57B20"/>
    <w:rsid w:val="00A62104"/>
    <w:rsid w:val="00A6331A"/>
    <w:rsid w:val="00A664CB"/>
    <w:rsid w:val="00A66B0B"/>
    <w:rsid w:val="00A73730"/>
    <w:rsid w:val="00A737DA"/>
    <w:rsid w:val="00A76794"/>
    <w:rsid w:val="00A81867"/>
    <w:rsid w:val="00A81DA1"/>
    <w:rsid w:val="00A81F2E"/>
    <w:rsid w:val="00A85AE8"/>
    <w:rsid w:val="00A93881"/>
    <w:rsid w:val="00A95B84"/>
    <w:rsid w:val="00AA0FC6"/>
    <w:rsid w:val="00AA5295"/>
    <w:rsid w:val="00AA6829"/>
    <w:rsid w:val="00AA779D"/>
    <w:rsid w:val="00AB4A55"/>
    <w:rsid w:val="00AB5FFD"/>
    <w:rsid w:val="00AC03C9"/>
    <w:rsid w:val="00AC0F96"/>
    <w:rsid w:val="00AC6515"/>
    <w:rsid w:val="00AC7DEE"/>
    <w:rsid w:val="00AD00AB"/>
    <w:rsid w:val="00AD278A"/>
    <w:rsid w:val="00AD31F6"/>
    <w:rsid w:val="00AD35A1"/>
    <w:rsid w:val="00AD42A4"/>
    <w:rsid w:val="00AD438E"/>
    <w:rsid w:val="00AD4869"/>
    <w:rsid w:val="00AD4DC5"/>
    <w:rsid w:val="00AD61AF"/>
    <w:rsid w:val="00AE4157"/>
    <w:rsid w:val="00AE591A"/>
    <w:rsid w:val="00AF3C8A"/>
    <w:rsid w:val="00AF6A62"/>
    <w:rsid w:val="00B15231"/>
    <w:rsid w:val="00B16640"/>
    <w:rsid w:val="00B22D53"/>
    <w:rsid w:val="00B24066"/>
    <w:rsid w:val="00B24EEB"/>
    <w:rsid w:val="00B25347"/>
    <w:rsid w:val="00B27027"/>
    <w:rsid w:val="00B339B9"/>
    <w:rsid w:val="00B4015F"/>
    <w:rsid w:val="00B438B9"/>
    <w:rsid w:val="00B445FA"/>
    <w:rsid w:val="00B51937"/>
    <w:rsid w:val="00B53194"/>
    <w:rsid w:val="00B54401"/>
    <w:rsid w:val="00B5524A"/>
    <w:rsid w:val="00B56363"/>
    <w:rsid w:val="00B566DE"/>
    <w:rsid w:val="00B56848"/>
    <w:rsid w:val="00B5719D"/>
    <w:rsid w:val="00B60463"/>
    <w:rsid w:val="00B61103"/>
    <w:rsid w:val="00B62884"/>
    <w:rsid w:val="00B638A8"/>
    <w:rsid w:val="00B709F0"/>
    <w:rsid w:val="00B75342"/>
    <w:rsid w:val="00B77A26"/>
    <w:rsid w:val="00B80EA3"/>
    <w:rsid w:val="00B82060"/>
    <w:rsid w:val="00B8392E"/>
    <w:rsid w:val="00B83CDC"/>
    <w:rsid w:val="00B94957"/>
    <w:rsid w:val="00B94A58"/>
    <w:rsid w:val="00B97AA7"/>
    <w:rsid w:val="00B97DC7"/>
    <w:rsid w:val="00BA0B28"/>
    <w:rsid w:val="00BA1FA9"/>
    <w:rsid w:val="00BA4674"/>
    <w:rsid w:val="00BA4AEB"/>
    <w:rsid w:val="00BA660F"/>
    <w:rsid w:val="00BA6D6B"/>
    <w:rsid w:val="00BA7900"/>
    <w:rsid w:val="00BB1137"/>
    <w:rsid w:val="00BB220B"/>
    <w:rsid w:val="00BB2BE5"/>
    <w:rsid w:val="00BB4651"/>
    <w:rsid w:val="00BB7B96"/>
    <w:rsid w:val="00BC4F3C"/>
    <w:rsid w:val="00BC61B9"/>
    <w:rsid w:val="00BC65AB"/>
    <w:rsid w:val="00BD0523"/>
    <w:rsid w:val="00BD0870"/>
    <w:rsid w:val="00BE1399"/>
    <w:rsid w:val="00BE13E1"/>
    <w:rsid w:val="00BE2ED0"/>
    <w:rsid w:val="00BE5130"/>
    <w:rsid w:val="00BE76B3"/>
    <w:rsid w:val="00BF1489"/>
    <w:rsid w:val="00BF4919"/>
    <w:rsid w:val="00BF58B8"/>
    <w:rsid w:val="00BF5A77"/>
    <w:rsid w:val="00C00835"/>
    <w:rsid w:val="00C020BE"/>
    <w:rsid w:val="00C02CE3"/>
    <w:rsid w:val="00C02D3D"/>
    <w:rsid w:val="00C046EF"/>
    <w:rsid w:val="00C04A44"/>
    <w:rsid w:val="00C070C5"/>
    <w:rsid w:val="00C10B74"/>
    <w:rsid w:val="00C138DA"/>
    <w:rsid w:val="00C14A6A"/>
    <w:rsid w:val="00C1589F"/>
    <w:rsid w:val="00C25472"/>
    <w:rsid w:val="00C25E5A"/>
    <w:rsid w:val="00C26311"/>
    <w:rsid w:val="00C2762F"/>
    <w:rsid w:val="00C27F6B"/>
    <w:rsid w:val="00C3034D"/>
    <w:rsid w:val="00C30A15"/>
    <w:rsid w:val="00C30C3B"/>
    <w:rsid w:val="00C330D1"/>
    <w:rsid w:val="00C35812"/>
    <w:rsid w:val="00C361E3"/>
    <w:rsid w:val="00C37DBC"/>
    <w:rsid w:val="00C41EFA"/>
    <w:rsid w:val="00C45760"/>
    <w:rsid w:val="00C50E68"/>
    <w:rsid w:val="00C51E23"/>
    <w:rsid w:val="00C536CE"/>
    <w:rsid w:val="00C538A4"/>
    <w:rsid w:val="00C564BF"/>
    <w:rsid w:val="00C56B13"/>
    <w:rsid w:val="00C57BEA"/>
    <w:rsid w:val="00C611CE"/>
    <w:rsid w:val="00C61CEE"/>
    <w:rsid w:val="00C6208D"/>
    <w:rsid w:val="00C628BD"/>
    <w:rsid w:val="00C63936"/>
    <w:rsid w:val="00C6496C"/>
    <w:rsid w:val="00C6633B"/>
    <w:rsid w:val="00C6799E"/>
    <w:rsid w:val="00C758DF"/>
    <w:rsid w:val="00C766B6"/>
    <w:rsid w:val="00C768C1"/>
    <w:rsid w:val="00C8268F"/>
    <w:rsid w:val="00C82F79"/>
    <w:rsid w:val="00C85F40"/>
    <w:rsid w:val="00C86846"/>
    <w:rsid w:val="00C91698"/>
    <w:rsid w:val="00C94190"/>
    <w:rsid w:val="00C94595"/>
    <w:rsid w:val="00C9484B"/>
    <w:rsid w:val="00C94C55"/>
    <w:rsid w:val="00CA09C5"/>
    <w:rsid w:val="00CA2629"/>
    <w:rsid w:val="00CA49AB"/>
    <w:rsid w:val="00CA6241"/>
    <w:rsid w:val="00CA68A2"/>
    <w:rsid w:val="00CA7B10"/>
    <w:rsid w:val="00CB0511"/>
    <w:rsid w:val="00CB226D"/>
    <w:rsid w:val="00CB4714"/>
    <w:rsid w:val="00CB5685"/>
    <w:rsid w:val="00CC0C05"/>
    <w:rsid w:val="00CC20A2"/>
    <w:rsid w:val="00CC3B53"/>
    <w:rsid w:val="00CC51D0"/>
    <w:rsid w:val="00CC5E2B"/>
    <w:rsid w:val="00CC6B0B"/>
    <w:rsid w:val="00CC75E5"/>
    <w:rsid w:val="00CD1E09"/>
    <w:rsid w:val="00CD2D18"/>
    <w:rsid w:val="00CD399B"/>
    <w:rsid w:val="00CD436B"/>
    <w:rsid w:val="00CD43D9"/>
    <w:rsid w:val="00CD5FB6"/>
    <w:rsid w:val="00CD64A0"/>
    <w:rsid w:val="00CD69FE"/>
    <w:rsid w:val="00CE24E9"/>
    <w:rsid w:val="00CE2771"/>
    <w:rsid w:val="00CE44FB"/>
    <w:rsid w:val="00CE597E"/>
    <w:rsid w:val="00CE5DB6"/>
    <w:rsid w:val="00CE7490"/>
    <w:rsid w:val="00CE75D0"/>
    <w:rsid w:val="00CF32F0"/>
    <w:rsid w:val="00CF3EC2"/>
    <w:rsid w:val="00CF5A01"/>
    <w:rsid w:val="00CF6235"/>
    <w:rsid w:val="00CF6C55"/>
    <w:rsid w:val="00D0142B"/>
    <w:rsid w:val="00D024D2"/>
    <w:rsid w:val="00D031BA"/>
    <w:rsid w:val="00D03C8D"/>
    <w:rsid w:val="00D044EB"/>
    <w:rsid w:val="00D05454"/>
    <w:rsid w:val="00D07F6C"/>
    <w:rsid w:val="00D106C2"/>
    <w:rsid w:val="00D112F4"/>
    <w:rsid w:val="00D12AC1"/>
    <w:rsid w:val="00D12C4C"/>
    <w:rsid w:val="00D158BF"/>
    <w:rsid w:val="00D1792B"/>
    <w:rsid w:val="00D17D93"/>
    <w:rsid w:val="00D25836"/>
    <w:rsid w:val="00D26D37"/>
    <w:rsid w:val="00D277EC"/>
    <w:rsid w:val="00D3218C"/>
    <w:rsid w:val="00D3333A"/>
    <w:rsid w:val="00D3450D"/>
    <w:rsid w:val="00D40CE0"/>
    <w:rsid w:val="00D410FB"/>
    <w:rsid w:val="00D4214D"/>
    <w:rsid w:val="00D45B35"/>
    <w:rsid w:val="00D47454"/>
    <w:rsid w:val="00D54C7F"/>
    <w:rsid w:val="00D61772"/>
    <w:rsid w:val="00D61A59"/>
    <w:rsid w:val="00D66782"/>
    <w:rsid w:val="00D71D36"/>
    <w:rsid w:val="00D725B1"/>
    <w:rsid w:val="00D74487"/>
    <w:rsid w:val="00D825B7"/>
    <w:rsid w:val="00D860ED"/>
    <w:rsid w:val="00D86FF5"/>
    <w:rsid w:val="00D87AD0"/>
    <w:rsid w:val="00D91C31"/>
    <w:rsid w:val="00D92D4A"/>
    <w:rsid w:val="00D931DC"/>
    <w:rsid w:val="00D935C3"/>
    <w:rsid w:val="00D93A08"/>
    <w:rsid w:val="00D96FE3"/>
    <w:rsid w:val="00DA10BD"/>
    <w:rsid w:val="00DA1536"/>
    <w:rsid w:val="00DA38EE"/>
    <w:rsid w:val="00DA3930"/>
    <w:rsid w:val="00DA5816"/>
    <w:rsid w:val="00DB15B6"/>
    <w:rsid w:val="00DB3719"/>
    <w:rsid w:val="00DB3F21"/>
    <w:rsid w:val="00DB3F32"/>
    <w:rsid w:val="00DB4E53"/>
    <w:rsid w:val="00DB61D2"/>
    <w:rsid w:val="00DC03B9"/>
    <w:rsid w:val="00DC08EF"/>
    <w:rsid w:val="00DC125D"/>
    <w:rsid w:val="00DC3386"/>
    <w:rsid w:val="00DC5ADA"/>
    <w:rsid w:val="00DC64CD"/>
    <w:rsid w:val="00DC71E7"/>
    <w:rsid w:val="00DD5ACC"/>
    <w:rsid w:val="00DD5DAE"/>
    <w:rsid w:val="00DD7396"/>
    <w:rsid w:val="00DE0E77"/>
    <w:rsid w:val="00DE1A68"/>
    <w:rsid w:val="00DE1D14"/>
    <w:rsid w:val="00DE2103"/>
    <w:rsid w:val="00DE285B"/>
    <w:rsid w:val="00DE425B"/>
    <w:rsid w:val="00DE5767"/>
    <w:rsid w:val="00DE68CC"/>
    <w:rsid w:val="00DF06DB"/>
    <w:rsid w:val="00DF291D"/>
    <w:rsid w:val="00DF7ED0"/>
    <w:rsid w:val="00E00339"/>
    <w:rsid w:val="00E06BE8"/>
    <w:rsid w:val="00E07606"/>
    <w:rsid w:val="00E101A5"/>
    <w:rsid w:val="00E11CC4"/>
    <w:rsid w:val="00E12A83"/>
    <w:rsid w:val="00E14177"/>
    <w:rsid w:val="00E142A8"/>
    <w:rsid w:val="00E15FC2"/>
    <w:rsid w:val="00E165E8"/>
    <w:rsid w:val="00E1777B"/>
    <w:rsid w:val="00E2026E"/>
    <w:rsid w:val="00E25D4B"/>
    <w:rsid w:val="00E26F25"/>
    <w:rsid w:val="00E3074E"/>
    <w:rsid w:val="00E31F03"/>
    <w:rsid w:val="00E3332C"/>
    <w:rsid w:val="00E36247"/>
    <w:rsid w:val="00E364C0"/>
    <w:rsid w:val="00E4484F"/>
    <w:rsid w:val="00E46457"/>
    <w:rsid w:val="00E511CA"/>
    <w:rsid w:val="00E51D17"/>
    <w:rsid w:val="00E53B00"/>
    <w:rsid w:val="00E5549C"/>
    <w:rsid w:val="00E56309"/>
    <w:rsid w:val="00E5696A"/>
    <w:rsid w:val="00E629ED"/>
    <w:rsid w:val="00E62A63"/>
    <w:rsid w:val="00E62E66"/>
    <w:rsid w:val="00E65FF5"/>
    <w:rsid w:val="00E66905"/>
    <w:rsid w:val="00E73441"/>
    <w:rsid w:val="00E7424F"/>
    <w:rsid w:val="00E75169"/>
    <w:rsid w:val="00E763F8"/>
    <w:rsid w:val="00E77819"/>
    <w:rsid w:val="00E809CE"/>
    <w:rsid w:val="00E82A6D"/>
    <w:rsid w:val="00E83210"/>
    <w:rsid w:val="00E85449"/>
    <w:rsid w:val="00E861A5"/>
    <w:rsid w:val="00E87A0B"/>
    <w:rsid w:val="00E91467"/>
    <w:rsid w:val="00EA15D2"/>
    <w:rsid w:val="00EA23AA"/>
    <w:rsid w:val="00EA2E0C"/>
    <w:rsid w:val="00EA5A81"/>
    <w:rsid w:val="00EB13A7"/>
    <w:rsid w:val="00EB5D34"/>
    <w:rsid w:val="00EB6067"/>
    <w:rsid w:val="00EB753F"/>
    <w:rsid w:val="00EC1C82"/>
    <w:rsid w:val="00EC1D36"/>
    <w:rsid w:val="00EC3373"/>
    <w:rsid w:val="00EC34E9"/>
    <w:rsid w:val="00EC3BEC"/>
    <w:rsid w:val="00EC4E07"/>
    <w:rsid w:val="00EC6C21"/>
    <w:rsid w:val="00ED033F"/>
    <w:rsid w:val="00ED1F4F"/>
    <w:rsid w:val="00ED3E0A"/>
    <w:rsid w:val="00ED5244"/>
    <w:rsid w:val="00ED6B96"/>
    <w:rsid w:val="00ED7448"/>
    <w:rsid w:val="00EE0404"/>
    <w:rsid w:val="00EE1516"/>
    <w:rsid w:val="00EE37FE"/>
    <w:rsid w:val="00EE58C0"/>
    <w:rsid w:val="00EE611A"/>
    <w:rsid w:val="00EF7709"/>
    <w:rsid w:val="00F00A0C"/>
    <w:rsid w:val="00F02D21"/>
    <w:rsid w:val="00F0606C"/>
    <w:rsid w:val="00F077AB"/>
    <w:rsid w:val="00F078A6"/>
    <w:rsid w:val="00F1255D"/>
    <w:rsid w:val="00F1471F"/>
    <w:rsid w:val="00F15C10"/>
    <w:rsid w:val="00F1604F"/>
    <w:rsid w:val="00F17570"/>
    <w:rsid w:val="00F203F8"/>
    <w:rsid w:val="00F2199E"/>
    <w:rsid w:val="00F2569F"/>
    <w:rsid w:val="00F26D39"/>
    <w:rsid w:val="00F27AD9"/>
    <w:rsid w:val="00F27D26"/>
    <w:rsid w:val="00F35903"/>
    <w:rsid w:val="00F366F5"/>
    <w:rsid w:val="00F37601"/>
    <w:rsid w:val="00F40266"/>
    <w:rsid w:val="00F413EA"/>
    <w:rsid w:val="00F440B8"/>
    <w:rsid w:val="00F45B7F"/>
    <w:rsid w:val="00F46286"/>
    <w:rsid w:val="00F47118"/>
    <w:rsid w:val="00F51039"/>
    <w:rsid w:val="00F512A5"/>
    <w:rsid w:val="00F516EB"/>
    <w:rsid w:val="00F5258E"/>
    <w:rsid w:val="00F52AAF"/>
    <w:rsid w:val="00F57B0D"/>
    <w:rsid w:val="00F64C9C"/>
    <w:rsid w:val="00F662E4"/>
    <w:rsid w:val="00F70CBB"/>
    <w:rsid w:val="00F72F5F"/>
    <w:rsid w:val="00F839A0"/>
    <w:rsid w:val="00F87A4A"/>
    <w:rsid w:val="00F921A3"/>
    <w:rsid w:val="00F94B32"/>
    <w:rsid w:val="00F96A5D"/>
    <w:rsid w:val="00F97A26"/>
    <w:rsid w:val="00FA0A32"/>
    <w:rsid w:val="00FA3634"/>
    <w:rsid w:val="00FA7044"/>
    <w:rsid w:val="00FA72E6"/>
    <w:rsid w:val="00FB5C39"/>
    <w:rsid w:val="00FB6838"/>
    <w:rsid w:val="00FB6876"/>
    <w:rsid w:val="00FC0295"/>
    <w:rsid w:val="00FC6101"/>
    <w:rsid w:val="00FD0652"/>
    <w:rsid w:val="00FD0D5E"/>
    <w:rsid w:val="00FD1AB7"/>
    <w:rsid w:val="00FD24E5"/>
    <w:rsid w:val="00FD4854"/>
    <w:rsid w:val="00FD4D8F"/>
    <w:rsid w:val="00FE0084"/>
    <w:rsid w:val="00FE2B66"/>
    <w:rsid w:val="00FE31B8"/>
    <w:rsid w:val="00FE74BE"/>
    <w:rsid w:val="00FF308B"/>
    <w:rsid w:val="00FF328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5DBE553"/>
  <w15:docId w15:val="{D2CFD17B-36C5-4048-BB43-0059F9DAD1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SimSun" w:hAnsi="Calibri" w:cs="Times New Roman"/>
        <w:lang w:val="en-GB" w:eastAsia="en-GB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/>
    <w:lsdException w:name="heading 5" w:semiHidden="1" w:uiPriority="9" w:unhideWhenUsed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C768C1"/>
    <w:pPr>
      <w:spacing w:line="360" w:lineRule="auto"/>
      <w:jc w:val="both"/>
    </w:pPr>
    <w:rPr>
      <w:rFonts w:ascii="Times New Roman" w:eastAsia="Times New Roman" w:hAnsi="Times New Roman"/>
      <w:szCs w:val="24"/>
      <w:lang w:eastAsia="de-DE"/>
    </w:rPr>
  </w:style>
  <w:style w:type="paragraph" w:styleId="Heading1">
    <w:name w:val="heading 1"/>
    <w:basedOn w:val="Normal"/>
    <w:next w:val="Normal"/>
    <w:link w:val="Heading1Char"/>
    <w:qFormat/>
    <w:rsid w:val="00075F28"/>
    <w:pPr>
      <w:keepNext/>
      <w:spacing w:before="480" w:after="240" w:line="240" w:lineRule="auto"/>
      <w:outlineLvl w:val="0"/>
    </w:pPr>
    <w:rPr>
      <w:rFonts w:cs="Arial"/>
      <w:b/>
      <w:bCs/>
      <w:color w:val="000000"/>
      <w:kern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E00339"/>
    <w:pPr>
      <w:keepNext/>
      <w:spacing w:before="240" w:after="240" w:line="240" w:lineRule="auto"/>
      <w:outlineLvl w:val="1"/>
    </w:pPr>
    <w:rPr>
      <w:rFonts w:cs="Arial"/>
      <w:b/>
      <w:bCs/>
      <w:iCs/>
      <w:szCs w:val="28"/>
    </w:rPr>
  </w:style>
  <w:style w:type="paragraph" w:styleId="Heading3">
    <w:name w:val="heading 3"/>
    <w:basedOn w:val="Normal"/>
    <w:next w:val="Normal"/>
    <w:link w:val="Heading3Char"/>
    <w:qFormat/>
    <w:rsid w:val="005A4F32"/>
    <w:pPr>
      <w:keepNext/>
      <w:spacing w:before="240" w:after="240" w:line="240" w:lineRule="auto"/>
      <w:outlineLvl w:val="2"/>
    </w:pPr>
    <w:rPr>
      <w:rFonts w:cs="Arial"/>
      <w:b/>
      <w:bCs/>
      <w:szCs w:val="26"/>
    </w:rPr>
  </w:style>
  <w:style w:type="paragraph" w:styleId="Heading4">
    <w:name w:val="heading 4"/>
    <w:basedOn w:val="Normal"/>
    <w:next w:val="Normal"/>
    <w:link w:val="Heading4Char"/>
    <w:rsid w:val="00ED6B96"/>
    <w:pPr>
      <w:keepNext/>
      <w:outlineLvl w:val="3"/>
    </w:pPr>
    <w:rPr>
      <w:b/>
      <w:bCs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Betreff">
    <w:name w:val="Betreff"/>
    <w:basedOn w:val="Normal"/>
    <w:next w:val="Normal"/>
    <w:rsid w:val="00ED6B96"/>
    <w:rPr>
      <w:b/>
    </w:rPr>
  </w:style>
  <w:style w:type="paragraph" w:customStyle="1" w:styleId="Bullets">
    <w:name w:val="Bullets"/>
    <w:basedOn w:val="Normal"/>
    <w:link w:val="BulletsChar"/>
    <w:rsid w:val="00ED6B96"/>
    <w:pPr>
      <w:numPr>
        <w:numId w:val="2"/>
      </w:numPr>
    </w:pPr>
  </w:style>
  <w:style w:type="character" w:customStyle="1" w:styleId="BulletsChar">
    <w:name w:val="Bullets Char"/>
    <w:link w:val="Bullets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table" w:customStyle="1" w:styleId="Copernicus">
    <w:name w:val="Copernicus"/>
    <w:basedOn w:val="TableNormal"/>
    <w:rsid w:val="00ED6B96"/>
    <w:rPr>
      <w:rFonts w:ascii="Verdana" w:eastAsia="Times New Roman" w:hAnsi="Verdana"/>
      <w:sz w:val="19"/>
    </w:rPr>
    <w:tblPr>
      <w:tblStyleRowBandSize w:val="1"/>
      <w:tblStyleColBandSize w:val="1"/>
      <w:tblBorders>
        <w:top w:val="single" w:sz="4" w:space="0" w:color="7F7F7F"/>
        <w:left w:val="single" w:sz="4" w:space="0" w:color="7F7F7F"/>
        <w:bottom w:val="single" w:sz="4" w:space="0" w:color="7F7F7F"/>
        <w:right w:val="single" w:sz="4" w:space="0" w:color="7F7F7F"/>
        <w:insideH w:val="single" w:sz="4" w:space="0" w:color="7F7F7F"/>
        <w:insideV w:val="single" w:sz="4" w:space="0" w:color="7F7F7F"/>
      </w:tblBorders>
    </w:tblPr>
    <w:tcPr>
      <w:shd w:val="clear" w:color="auto" w:fill="auto"/>
      <w:vAlign w:val="center"/>
    </w:tcPr>
    <w:tblStylePr w:type="firstRow">
      <w:pPr>
        <w:jc w:val="left"/>
      </w:pPr>
      <w:rPr>
        <w:rFonts w:ascii="Verdana" w:hAnsi="Verdana"/>
        <w:b/>
        <w:i w:val="0"/>
        <w:sz w:val="19"/>
      </w:rPr>
      <w:tblPr/>
      <w:tcPr>
        <w:shd w:val="clear" w:color="auto" w:fill="BFBFBF"/>
      </w:tcPr>
    </w:tblStylePr>
    <w:tblStylePr w:type="lastRow">
      <w:pPr>
        <w:jc w:val="left"/>
      </w:pPr>
      <w:rPr>
        <w:rFonts w:ascii="Verdana" w:hAnsi="Verdana"/>
        <w:sz w:val="19"/>
      </w:rPr>
    </w:tblStylePr>
    <w:tblStylePr w:type="firstCol">
      <w:rPr>
        <w:rFonts w:ascii="Verdana" w:hAnsi="Verdana"/>
        <w:sz w:val="19"/>
      </w:rPr>
    </w:tblStylePr>
    <w:tblStylePr w:type="lastCol">
      <w:rPr>
        <w:rFonts w:ascii="Verdana" w:hAnsi="Verdana"/>
        <w:sz w:val="19"/>
      </w:rPr>
      <w:tblPr/>
      <w:tcPr>
        <w:tcBorders>
          <w:top w:val="single" w:sz="4" w:space="0" w:color="7F7F7F"/>
          <w:left w:val="single" w:sz="4" w:space="0" w:color="7F7F7F"/>
          <w:bottom w:val="single" w:sz="4" w:space="0" w:color="7F7F7F"/>
          <w:right w:val="single" w:sz="4" w:space="0" w:color="7F7F7F"/>
          <w:insideH w:val="single" w:sz="4" w:space="0" w:color="7F7F7F"/>
          <w:insideV w:val="single" w:sz="4" w:space="0" w:color="7F7F7F"/>
        </w:tcBorders>
      </w:tcPr>
    </w:tblStylePr>
  </w:style>
  <w:style w:type="paragraph" w:styleId="Header">
    <w:name w:val="header"/>
    <w:basedOn w:val="Normal"/>
    <w:link w:val="HeaderChar"/>
    <w:rsid w:val="00ED6B96"/>
    <w:pPr>
      <w:tabs>
        <w:tab w:val="center" w:pos="4536"/>
        <w:tab w:val="right" w:pos="9072"/>
      </w:tabs>
    </w:pPr>
  </w:style>
  <w:style w:type="character" w:customStyle="1" w:styleId="Heading1Char">
    <w:name w:val="Heading 1 Char"/>
    <w:link w:val="Heading1"/>
    <w:rsid w:val="00075F28"/>
    <w:rPr>
      <w:rFonts w:ascii="Times New Roman" w:eastAsia="Times New Roman" w:hAnsi="Times New Roman" w:cs="Arial"/>
      <w:b/>
      <w:bCs/>
      <w:color w:val="000000"/>
      <w:kern w:val="32"/>
      <w:szCs w:val="32"/>
      <w:lang w:eastAsia="de-DE"/>
    </w:rPr>
  </w:style>
  <w:style w:type="character" w:customStyle="1" w:styleId="Heading3Char">
    <w:name w:val="Heading 3 Char"/>
    <w:link w:val="Heading3"/>
    <w:rsid w:val="005A4F32"/>
    <w:rPr>
      <w:rFonts w:ascii="Times New Roman" w:eastAsia="Times New Roman" w:hAnsi="Times New Roman" w:cs="Arial"/>
      <w:b/>
      <w:bCs/>
      <w:szCs w:val="26"/>
      <w:lang w:eastAsia="de-DE"/>
    </w:rPr>
  </w:style>
  <w:style w:type="character" w:customStyle="1" w:styleId="Heading4Char">
    <w:name w:val="Heading 4 Char"/>
    <w:link w:val="Heading4"/>
    <w:rsid w:val="00796A7F"/>
    <w:rPr>
      <w:rFonts w:ascii="Verdana" w:eastAsia="Times New Roman" w:hAnsi="Verdana" w:cs="Times New Roman"/>
      <w:b/>
      <w:bCs/>
      <w:sz w:val="19"/>
      <w:szCs w:val="28"/>
      <w:lang w:eastAsia="de-DE"/>
    </w:rPr>
  </w:style>
  <w:style w:type="character" w:customStyle="1" w:styleId="HeaderChar">
    <w:name w:val="Header Char"/>
    <w:link w:val="Header"/>
    <w:rsid w:val="00ED6B96"/>
    <w:rPr>
      <w:rFonts w:ascii="Verdana" w:eastAsia="Times New Roman" w:hAnsi="Verdana" w:cs="Times New Roman"/>
      <w:sz w:val="19"/>
      <w:szCs w:val="24"/>
      <w:lang w:eastAsia="de-DE"/>
    </w:rPr>
  </w:style>
  <w:style w:type="character" w:customStyle="1" w:styleId="Heading2Char">
    <w:name w:val="Heading 2 Char"/>
    <w:link w:val="Heading2"/>
    <w:rsid w:val="00E00339"/>
    <w:rPr>
      <w:rFonts w:ascii="Times New Roman" w:eastAsia="Times New Roman" w:hAnsi="Times New Roman" w:cs="Arial"/>
      <w:b/>
      <w:bCs/>
      <w:iCs/>
      <w:szCs w:val="28"/>
      <w:lang w:eastAsia="de-DE"/>
    </w:rPr>
  </w:style>
  <w:style w:type="character" w:styleId="Hyperlink">
    <w:name w:val="Hyperlink"/>
    <w:rsid w:val="00ED6B96"/>
    <w:rPr>
      <w:color w:val="0000FF"/>
      <w:u w:val="single"/>
    </w:rPr>
  </w:style>
  <w:style w:type="paragraph" w:customStyle="1" w:styleId="Kontakt">
    <w:name w:val="Kontakt"/>
    <w:basedOn w:val="Normal"/>
    <w:rsid w:val="00ED6B96"/>
    <w:pPr>
      <w:spacing w:line="160" w:lineRule="exact"/>
    </w:pPr>
    <w:rPr>
      <w:color w:val="808080"/>
      <w:sz w:val="13"/>
    </w:rPr>
  </w:style>
  <w:style w:type="paragraph" w:customStyle="1" w:styleId="Name">
    <w:name w:val="Name"/>
    <w:basedOn w:val="Normal"/>
    <w:rsid w:val="00ED6B96"/>
    <w:pPr>
      <w:spacing w:before="160" w:after="80"/>
    </w:pPr>
    <w:rPr>
      <w:rFonts w:ascii="Book Antiqua" w:hAnsi="Book Antiqua"/>
      <w:color w:val="808080"/>
      <w:sz w:val="22"/>
    </w:rPr>
  </w:style>
  <w:style w:type="paragraph" w:customStyle="1" w:styleId="CopernicusWordtemplate">
    <w:name w:val="Copernicus_Word_template"/>
    <w:basedOn w:val="Normal"/>
    <w:link w:val="CopernicusWordtemplateChar"/>
    <w:rsid w:val="00B5719D"/>
  </w:style>
  <w:style w:type="character" w:customStyle="1" w:styleId="CopernicusWordtemplateChar">
    <w:name w:val="Copernicus_Word_template Char"/>
    <w:basedOn w:val="DefaultParagraphFont"/>
    <w:link w:val="CopernicusWordtemplate"/>
    <w:rsid w:val="00B5719D"/>
    <w:rPr>
      <w:rFonts w:ascii="Times New Roman" w:eastAsia="Times New Roman" w:hAnsi="Times New Roman"/>
      <w:sz w:val="24"/>
      <w:szCs w:val="24"/>
      <w:lang w:eastAsia="de-DE"/>
    </w:rPr>
  </w:style>
  <w:style w:type="character" w:styleId="LineNumber">
    <w:name w:val="line number"/>
    <w:basedOn w:val="DefaultParagraphFont"/>
    <w:uiPriority w:val="99"/>
    <w:semiHidden/>
    <w:unhideWhenUsed/>
    <w:rsid w:val="00D40CE0"/>
  </w:style>
  <w:style w:type="paragraph" w:customStyle="1" w:styleId="MStitle">
    <w:name w:val="MS title"/>
    <w:basedOn w:val="Normal"/>
    <w:link w:val="MStitleChar"/>
    <w:qFormat/>
    <w:rsid w:val="0091791F"/>
    <w:pPr>
      <w:spacing w:before="360" w:line="440" w:lineRule="exact"/>
      <w:contextualSpacing/>
    </w:pPr>
    <w:rPr>
      <w:b/>
      <w:sz w:val="34"/>
    </w:rPr>
  </w:style>
  <w:style w:type="paragraph" w:styleId="ListParagraph">
    <w:name w:val="List Paragraph"/>
    <w:basedOn w:val="Normal"/>
    <w:uiPriority w:val="34"/>
    <w:rsid w:val="00B4015F"/>
    <w:pPr>
      <w:ind w:left="720"/>
      <w:contextualSpacing/>
    </w:pPr>
  </w:style>
  <w:style w:type="character" w:customStyle="1" w:styleId="MStitleChar">
    <w:name w:val="MS title Char"/>
    <w:basedOn w:val="DefaultParagraphFont"/>
    <w:link w:val="MStitle"/>
    <w:rsid w:val="0091791F"/>
    <w:rPr>
      <w:rFonts w:ascii="Times New Roman" w:eastAsia="Times New Roman" w:hAnsi="Times New Roman"/>
      <w:b/>
      <w:sz w:val="34"/>
      <w:szCs w:val="24"/>
      <w:lang w:eastAsia="de-DE"/>
    </w:rPr>
  </w:style>
  <w:style w:type="paragraph" w:customStyle="1" w:styleId="Affiliation">
    <w:name w:val="Affiliation"/>
    <w:basedOn w:val="Normal"/>
    <w:link w:val="AffiliationChar"/>
    <w:qFormat/>
    <w:rsid w:val="00450DB9"/>
    <w:pPr>
      <w:spacing w:before="120" w:line="240" w:lineRule="auto"/>
      <w:contextualSpacing/>
    </w:pPr>
  </w:style>
  <w:style w:type="character" w:styleId="PlaceholderText">
    <w:name w:val="Placeholder Text"/>
    <w:basedOn w:val="DefaultParagraphFont"/>
    <w:uiPriority w:val="99"/>
    <w:semiHidden/>
    <w:rsid w:val="003D5288"/>
    <w:rPr>
      <w:color w:val="808080"/>
    </w:rPr>
  </w:style>
  <w:style w:type="character" w:customStyle="1" w:styleId="AffiliationChar">
    <w:name w:val="Affiliation Char"/>
    <w:basedOn w:val="DefaultParagraphFont"/>
    <w:link w:val="Affiliation"/>
    <w:rsid w:val="00450DB9"/>
    <w:rPr>
      <w:rFonts w:ascii="Times New Roman" w:eastAsia="Times New Roman" w:hAnsi="Times New Roman"/>
      <w:szCs w:val="24"/>
      <w:lang w:eastAsia="de-DE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D528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D5288"/>
    <w:rPr>
      <w:rFonts w:ascii="Tahoma" w:eastAsia="Times New Roman" w:hAnsi="Tahoma" w:cs="Tahoma"/>
      <w:sz w:val="16"/>
      <w:szCs w:val="16"/>
      <w:lang w:eastAsia="de-DE"/>
    </w:rPr>
  </w:style>
  <w:style w:type="paragraph" w:customStyle="1" w:styleId="Equation">
    <w:name w:val="Equation"/>
    <w:basedOn w:val="Normal"/>
    <w:link w:val="EquationChar"/>
    <w:rsid w:val="00C35812"/>
    <w:pPr>
      <w:spacing w:before="120" w:after="120"/>
    </w:pPr>
    <w:rPr>
      <w:rFonts w:ascii="Cambria Math" w:hAnsi="Cambria Math"/>
    </w:rPr>
  </w:style>
  <w:style w:type="paragraph" w:styleId="Caption">
    <w:name w:val="caption"/>
    <w:basedOn w:val="Normal"/>
    <w:next w:val="Normal"/>
    <w:uiPriority w:val="35"/>
    <w:unhideWhenUsed/>
    <w:qFormat/>
    <w:rsid w:val="003A4FB4"/>
    <w:pPr>
      <w:spacing w:after="200" w:line="240" w:lineRule="auto"/>
    </w:pPr>
    <w:rPr>
      <w:b/>
      <w:bCs/>
      <w:sz w:val="18"/>
      <w:szCs w:val="18"/>
    </w:rPr>
  </w:style>
  <w:style w:type="character" w:customStyle="1" w:styleId="EquationChar">
    <w:name w:val="Equation Char"/>
    <w:basedOn w:val="DefaultParagraphFont"/>
    <w:link w:val="Equation"/>
    <w:rsid w:val="00C35812"/>
    <w:rPr>
      <w:rFonts w:ascii="Cambria Math" w:eastAsia="Times New Roman" w:hAnsi="Cambria Math"/>
      <w:szCs w:val="24"/>
      <w:lang w:eastAsia="de-DE"/>
    </w:rPr>
  </w:style>
  <w:style w:type="paragraph" w:styleId="Footer">
    <w:name w:val="footer"/>
    <w:basedOn w:val="Normal"/>
    <w:link w:val="FooterChar"/>
    <w:uiPriority w:val="99"/>
    <w:unhideWhenUsed/>
    <w:rsid w:val="006D0C96"/>
    <w:pPr>
      <w:tabs>
        <w:tab w:val="center" w:pos="4513"/>
        <w:tab w:val="right" w:pos="9026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6D0C96"/>
    <w:rPr>
      <w:rFonts w:ascii="Times New Roman" w:eastAsia="Times New Roman" w:hAnsi="Times New Roman"/>
      <w:szCs w:val="24"/>
      <w:lang w:eastAsia="de-DE"/>
    </w:rPr>
  </w:style>
  <w:style w:type="paragraph" w:customStyle="1" w:styleId="Correspondence">
    <w:name w:val="Correspondence"/>
    <w:basedOn w:val="Normal"/>
    <w:link w:val="CorrespondenceChar"/>
    <w:qFormat/>
    <w:rsid w:val="008E213F"/>
    <w:pPr>
      <w:spacing w:before="120" w:after="360" w:line="240" w:lineRule="auto"/>
    </w:pPr>
  </w:style>
  <w:style w:type="character" w:customStyle="1" w:styleId="CorrespondenceChar">
    <w:name w:val="Correspondence Char"/>
    <w:basedOn w:val="DefaultParagraphFont"/>
    <w:link w:val="Correspondence"/>
    <w:rsid w:val="008E213F"/>
    <w:rPr>
      <w:rFonts w:ascii="Times New Roman" w:eastAsia="Times New Roman" w:hAnsi="Times New Roman"/>
      <w:szCs w:val="24"/>
      <w:lang w:eastAsia="de-DE"/>
    </w:rPr>
  </w:style>
  <w:style w:type="paragraph" w:customStyle="1" w:styleId="Authors">
    <w:name w:val="Authors"/>
    <w:basedOn w:val="Normal"/>
    <w:link w:val="AuthorsChar"/>
    <w:qFormat/>
    <w:rsid w:val="00BD0523"/>
    <w:pPr>
      <w:spacing w:before="180" w:line="240" w:lineRule="auto"/>
      <w:contextualSpacing/>
    </w:pPr>
    <w:rPr>
      <w:sz w:val="24"/>
    </w:rPr>
  </w:style>
  <w:style w:type="character" w:customStyle="1" w:styleId="AuthorsChar">
    <w:name w:val="Authors Char"/>
    <w:basedOn w:val="DefaultParagraphFont"/>
    <w:link w:val="Authors"/>
    <w:rsid w:val="00BD0523"/>
    <w:rPr>
      <w:rFonts w:ascii="Times New Roman" w:eastAsia="Times New Roman" w:hAnsi="Times New Roman"/>
      <w:sz w:val="24"/>
      <w:szCs w:val="24"/>
      <w:lang w:eastAsia="de-DE"/>
    </w:rPr>
  </w:style>
  <w:style w:type="table" w:styleId="TableGrid">
    <w:name w:val="Table Grid"/>
    <w:basedOn w:val="TableNormal"/>
    <w:uiPriority w:val="39"/>
    <w:rsid w:val="009F141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UnresolvedMention">
    <w:name w:val="Unresolved Mention"/>
    <w:basedOn w:val="DefaultParagraphFont"/>
    <w:uiPriority w:val="99"/>
    <w:semiHidden/>
    <w:unhideWhenUsed/>
    <w:rsid w:val="007C3AA7"/>
    <w:rPr>
      <w:color w:val="605E5C"/>
      <w:shd w:val="clear" w:color="auto" w:fill="E1DFDD"/>
    </w:rPr>
  </w:style>
  <w:style w:type="paragraph" w:styleId="NormalWeb">
    <w:name w:val="Normal (Web)"/>
    <w:basedOn w:val="Normal"/>
    <w:uiPriority w:val="99"/>
    <w:semiHidden/>
    <w:unhideWhenUsed/>
    <w:rsid w:val="00FA7044"/>
    <w:pPr>
      <w:spacing w:before="100" w:beforeAutospacing="1" w:after="100" w:afterAutospacing="1" w:line="240" w:lineRule="auto"/>
      <w:jc w:val="left"/>
    </w:pPr>
    <w:rPr>
      <w:rFonts w:ascii="굴림" w:eastAsia="굴림" w:hAnsi="굴림" w:cs="굴림"/>
      <w:sz w:val="24"/>
      <w:lang w:val="en-US" w:eastAsia="ko-KR"/>
    </w:rPr>
  </w:style>
  <w:style w:type="character" w:styleId="CommentReference">
    <w:name w:val="annotation reference"/>
    <w:basedOn w:val="DefaultParagraphFont"/>
    <w:uiPriority w:val="99"/>
    <w:semiHidden/>
    <w:unhideWhenUsed/>
    <w:rsid w:val="007127E4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7127E4"/>
    <w:pPr>
      <w:spacing w:line="240" w:lineRule="auto"/>
    </w:pPr>
    <w:rPr>
      <w:szCs w:val="20"/>
      <w:lang w:val="en-US"/>
    </w:rPr>
  </w:style>
  <w:style w:type="character" w:customStyle="1" w:styleId="CommentTextChar">
    <w:name w:val="Comment Text Char"/>
    <w:basedOn w:val="DefaultParagraphFont"/>
    <w:link w:val="CommentText"/>
    <w:uiPriority w:val="99"/>
    <w:rsid w:val="007127E4"/>
    <w:rPr>
      <w:rFonts w:ascii="Times New Roman" w:eastAsia="Times New Roman" w:hAnsi="Times New Roman"/>
      <w:lang w:val="en-US" w:eastAsia="de-D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589478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36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3679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6414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085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36964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726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0987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image" Target="media/image6.tiff"/><Relationship Id="rId18" Type="http://schemas.openxmlformats.org/officeDocument/2006/relationships/image" Target="media/image11.tiff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endnotes" Target="endnotes.xml"/><Relationship Id="rId12" Type="http://schemas.openxmlformats.org/officeDocument/2006/relationships/image" Target="media/image5.tiff"/><Relationship Id="rId17" Type="http://schemas.openxmlformats.org/officeDocument/2006/relationships/image" Target="media/image10.tiff"/><Relationship Id="rId2" Type="http://schemas.openxmlformats.org/officeDocument/2006/relationships/numbering" Target="numbering.xml"/><Relationship Id="rId16" Type="http://schemas.openxmlformats.org/officeDocument/2006/relationships/image" Target="media/image9.tiff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tiff"/><Relationship Id="rId5" Type="http://schemas.openxmlformats.org/officeDocument/2006/relationships/webSettings" Target="webSettings.xml"/><Relationship Id="rId15" Type="http://schemas.openxmlformats.org/officeDocument/2006/relationships/image" Target="media/image8.tiff"/><Relationship Id="rId10" Type="http://schemas.openxmlformats.org/officeDocument/2006/relationships/image" Target="media/image3.tiff"/><Relationship Id="rId19" Type="http://schemas.openxmlformats.org/officeDocument/2006/relationships/hyperlink" Target="https://doi.org/10.1142/3171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image" Target="media/image7.tiff"/><Relationship Id="rId22" Type="http://schemas.openxmlformats.org/officeDocument/2006/relationships/theme" Target="theme/theme1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CopernicusTemplates\Free-Forms\Blank.dotm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Copernicus_Word_template">
      <a:majorFont>
        <a:latin typeface="Times New Roman"/>
        <a:ea typeface=""/>
        <a:cs typeface=""/>
      </a:majorFont>
      <a:minorFont>
        <a:latin typeface="Times New Roman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1A4FDE8-F468-4358-9F5B-AA26B12680B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Blank</Template>
  <TotalTime>7388</TotalTime>
  <Pages>23</Pages>
  <Words>4674</Words>
  <Characters>26643</Characters>
  <Application>Microsoft Office Word</Application>
  <DocSecurity>0</DocSecurity>
  <Lines>222</Lines>
  <Paragraphs>62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</vt:vector>
  </HeadingPairs>
  <TitlesOfParts>
    <vt:vector size="2" baseType="lpstr">
      <vt:lpstr>Blank</vt:lpstr>
      <vt:lpstr>Blank</vt:lpstr>
    </vt:vector>
  </TitlesOfParts>
  <Company>Copernicus Gesellschaft mbH</Company>
  <LinksUpToDate>false</LinksUpToDate>
  <CharactersWithSpaces>31255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Blank</dc:title>
  <dc:creator>Martin Rasmussen</dc:creator>
  <cp:lastModifiedBy>Park, Jincheol</cp:lastModifiedBy>
  <cp:revision>998</cp:revision>
  <cp:lastPrinted>2016-02-01T07:21:00Z</cp:lastPrinted>
  <dcterms:created xsi:type="dcterms:W3CDTF">2015-12-16T05:52:00Z</dcterms:created>
  <dcterms:modified xsi:type="dcterms:W3CDTF">2023-04-04T05:17:00Z</dcterms:modified>
</cp:coreProperties>
</file>