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B29489" w14:textId="77777777" w:rsidR="00FF3503" w:rsidRPr="006A0688" w:rsidRDefault="005B66CB" w:rsidP="00FF3503">
      <w:pPr>
        <w:spacing w:before="100" w:beforeAutospacing="1" w:after="100" w:afterAutospacing="1"/>
        <w:jc w:val="center"/>
        <w:rPr>
          <w:szCs w:val="22"/>
        </w:rPr>
      </w:pPr>
      <w:r w:rsidRPr="006A0688">
        <w:rPr>
          <w:szCs w:val="22"/>
        </w:rPr>
        <w:t>Supporting Information for</w:t>
      </w:r>
    </w:p>
    <w:p w14:paraId="4ADB20D2" w14:textId="1E27D8F5" w:rsidR="00063568" w:rsidRPr="006A0688" w:rsidRDefault="00063568" w:rsidP="00FF3503">
      <w:pPr>
        <w:spacing w:before="100" w:beforeAutospacing="1" w:after="100" w:afterAutospacing="1"/>
        <w:jc w:val="center"/>
        <w:rPr>
          <w:b/>
          <w:sz w:val="28"/>
        </w:rPr>
      </w:pPr>
      <w:r w:rsidRPr="006A0688">
        <w:rPr>
          <w:b/>
          <w:sz w:val="28"/>
        </w:rPr>
        <w:t xml:space="preserve">Significant </w:t>
      </w:r>
      <w:r w:rsidR="001A4C89" w:rsidRPr="006A0688">
        <w:rPr>
          <w:b/>
          <w:sz w:val="28"/>
        </w:rPr>
        <w:t xml:space="preserve">  </w:t>
      </w:r>
      <w:r w:rsidRPr="006A0688">
        <w:rPr>
          <w:b/>
          <w:sz w:val="28"/>
        </w:rPr>
        <w:t xml:space="preserve">contribution of physical transport in Marine Carbon Monoxide Cycles </w:t>
      </w:r>
      <w:r w:rsidR="007809FB" w:rsidRPr="006A0688">
        <w:rPr>
          <w:b/>
          <w:sz w:val="28"/>
        </w:rPr>
        <w:t>—</w:t>
      </w:r>
      <w:r w:rsidRPr="006A0688">
        <w:rPr>
          <w:b/>
          <w:sz w:val="28"/>
        </w:rPr>
        <w:t xml:space="preserve"> Observations in the East Sea (Sea of Japan), the Western North Pacific, and </w:t>
      </w:r>
      <w:r w:rsidR="007809FB" w:rsidRPr="006A0688">
        <w:rPr>
          <w:b/>
          <w:sz w:val="28"/>
        </w:rPr>
        <w:t xml:space="preserve">the </w:t>
      </w:r>
      <w:r w:rsidRPr="006A0688">
        <w:rPr>
          <w:b/>
          <w:sz w:val="28"/>
        </w:rPr>
        <w:t>Bering Sea in summer</w:t>
      </w:r>
    </w:p>
    <w:p w14:paraId="3EA03AB7" w14:textId="2DCDA13D" w:rsidR="00063568" w:rsidRPr="006A0688" w:rsidRDefault="00063568" w:rsidP="00A16ECB">
      <w:pPr>
        <w:spacing w:before="100" w:beforeAutospacing="1" w:after="100" w:afterAutospacing="1"/>
        <w:jc w:val="center"/>
      </w:pPr>
      <w:r w:rsidRPr="006A0688">
        <w:t>Young Shin Kwon</w:t>
      </w:r>
      <w:r w:rsidRPr="006A0688">
        <w:rPr>
          <w:vertAlign w:val="superscript"/>
        </w:rPr>
        <w:t>1</w:t>
      </w:r>
      <w:proofErr w:type="gramStart"/>
      <w:r w:rsidR="001A4C89" w:rsidRPr="006A0688">
        <w:rPr>
          <w:vertAlign w:val="superscript"/>
        </w:rPr>
        <w:t>,3</w:t>
      </w:r>
      <w:proofErr w:type="gramEnd"/>
      <w:r w:rsidRPr="006A0688">
        <w:t xml:space="preserve">, Tae </w:t>
      </w:r>
      <w:proofErr w:type="spellStart"/>
      <w:r w:rsidRPr="006A0688">
        <w:t>Siek</w:t>
      </w:r>
      <w:proofErr w:type="spellEnd"/>
      <w:r w:rsidRPr="006A0688">
        <w:t xml:space="preserve"> Rhee</w:t>
      </w:r>
      <w:r w:rsidRPr="006A0688">
        <w:rPr>
          <w:vertAlign w:val="superscript"/>
        </w:rPr>
        <w:t>2*</w:t>
      </w:r>
      <w:r w:rsidRPr="006A0688">
        <w:t xml:space="preserve">, </w:t>
      </w:r>
      <w:r w:rsidR="007809FB" w:rsidRPr="006A0688">
        <w:t>Hyun-</w:t>
      </w:r>
      <w:proofErr w:type="spellStart"/>
      <w:r w:rsidR="007809FB" w:rsidRPr="006A0688">
        <w:t>Cheol</w:t>
      </w:r>
      <w:proofErr w:type="spellEnd"/>
      <w:r w:rsidR="007809FB" w:rsidRPr="006A0688">
        <w:t xml:space="preserve"> Kim</w:t>
      </w:r>
      <w:r w:rsidR="007809FB" w:rsidRPr="006A0688">
        <w:rPr>
          <w:vertAlign w:val="superscript"/>
        </w:rPr>
        <w:t>2</w:t>
      </w:r>
      <w:r w:rsidR="007809FB" w:rsidRPr="006A0688">
        <w:t xml:space="preserve">, </w:t>
      </w:r>
      <w:r w:rsidR="001A4C89" w:rsidRPr="006A0688">
        <w:t xml:space="preserve">and </w:t>
      </w:r>
      <w:r w:rsidRPr="006A0688">
        <w:t>Hyun-Woo Kang</w:t>
      </w:r>
      <w:r w:rsidRPr="006A0688">
        <w:rPr>
          <w:vertAlign w:val="superscript"/>
        </w:rPr>
        <w:t>1</w:t>
      </w:r>
    </w:p>
    <w:p w14:paraId="71891EDF" w14:textId="5C0C4092" w:rsidR="00094365" w:rsidRPr="006A0688" w:rsidRDefault="005B66CB" w:rsidP="00063568">
      <w:pPr>
        <w:spacing w:before="100" w:beforeAutospacing="1" w:after="100" w:afterAutospacing="1"/>
        <w:jc w:val="center"/>
        <w:rPr>
          <w:sz w:val="20"/>
        </w:rPr>
      </w:pPr>
      <w:r w:rsidRPr="006A0688">
        <w:rPr>
          <w:sz w:val="20"/>
          <w:vertAlign w:val="superscript"/>
        </w:rPr>
        <w:t>1</w:t>
      </w:r>
      <w:r w:rsidR="00063568" w:rsidRPr="006A0688">
        <w:rPr>
          <w:sz w:val="20"/>
        </w:rPr>
        <w:t xml:space="preserve"> Korea Institute of Ocean Science </w:t>
      </w:r>
      <w:r w:rsidR="00063568" w:rsidRPr="006A0688">
        <w:rPr>
          <w:sz w:val="20"/>
          <w:lang w:eastAsia="ko-KR"/>
        </w:rPr>
        <w:t>and</w:t>
      </w:r>
      <w:r w:rsidR="00063568" w:rsidRPr="006A0688">
        <w:rPr>
          <w:sz w:val="20"/>
        </w:rPr>
        <w:t xml:space="preserve"> </w:t>
      </w:r>
      <w:r w:rsidR="00063568" w:rsidRPr="006A0688">
        <w:rPr>
          <w:sz w:val="20"/>
          <w:lang w:eastAsia="ko-KR"/>
        </w:rPr>
        <w:t>Technology;</w:t>
      </w:r>
      <w:r w:rsidR="00063568" w:rsidRPr="006A0688">
        <w:rPr>
          <w:sz w:val="20"/>
        </w:rPr>
        <w:t xml:space="preserve"> </w:t>
      </w:r>
      <w:r w:rsidR="00063568" w:rsidRPr="006A0688">
        <w:rPr>
          <w:sz w:val="20"/>
          <w:vertAlign w:val="superscript"/>
          <w:lang w:eastAsia="ko-KR"/>
        </w:rPr>
        <w:t>2</w:t>
      </w:r>
      <w:r w:rsidR="00D518E7" w:rsidRPr="006A0688">
        <w:rPr>
          <w:sz w:val="20"/>
        </w:rPr>
        <w:t xml:space="preserve"> </w:t>
      </w:r>
      <w:r w:rsidR="00063568" w:rsidRPr="006A0688">
        <w:rPr>
          <w:sz w:val="20"/>
        </w:rPr>
        <w:t>Korea Polar Research Institute</w:t>
      </w:r>
      <w:r w:rsidR="001A4C89" w:rsidRPr="006A0688">
        <w:rPr>
          <w:sz w:val="20"/>
        </w:rPr>
        <w:t xml:space="preserve">; </w:t>
      </w:r>
      <w:r w:rsidR="001A4C89" w:rsidRPr="006A0688">
        <w:rPr>
          <w:sz w:val="20"/>
          <w:vertAlign w:val="superscript"/>
        </w:rPr>
        <w:t>3</w:t>
      </w:r>
      <w:r w:rsidR="001A4C89" w:rsidRPr="006A0688">
        <w:rPr>
          <w:sz w:val="20"/>
        </w:rPr>
        <w:t>Current address: Korea Polar Research Institute, Incheon, 21990</w:t>
      </w:r>
      <w:r w:rsidR="001A4C89" w:rsidRPr="006A0688">
        <w:rPr>
          <w:sz w:val="20"/>
          <w:lang w:eastAsia="ko-KR"/>
        </w:rPr>
        <w:t>,</w:t>
      </w:r>
      <w:r w:rsidR="001A4C89" w:rsidRPr="006A0688">
        <w:rPr>
          <w:sz w:val="20"/>
        </w:rPr>
        <w:t xml:space="preserve"> Korea</w:t>
      </w:r>
    </w:p>
    <w:p w14:paraId="347237BD" w14:textId="7A188061" w:rsidR="00094365" w:rsidRPr="006A0688" w:rsidRDefault="00094365" w:rsidP="00CE342B">
      <w:pPr>
        <w:spacing w:before="100" w:beforeAutospacing="1" w:after="100" w:afterAutospacing="1"/>
        <w:rPr>
          <w:sz w:val="22"/>
          <w:szCs w:val="22"/>
        </w:rPr>
      </w:pPr>
    </w:p>
    <w:p w14:paraId="1CD128B3" w14:textId="342DB305" w:rsidR="00111843" w:rsidRPr="006A0688" w:rsidRDefault="00E43D2D" w:rsidP="00111843">
      <w:pPr>
        <w:rPr>
          <w:b/>
        </w:rPr>
      </w:pPr>
      <w:r w:rsidRPr="006A0688">
        <w:rPr>
          <w:b/>
        </w:rPr>
        <w:t>Contents of this file</w:t>
      </w:r>
    </w:p>
    <w:p w14:paraId="1F13291B" w14:textId="2B84938C" w:rsidR="00E43D2D" w:rsidRPr="006A0688" w:rsidRDefault="00E43D2D" w:rsidP="00111843">
      <w:pPr>
        <w:rPr>
          <w:sz w:val="22"/>
          <w:szCs w:val="22"/>
        </w:rPr>
      </w:pPr>
    </w:p>
    <w:p w14:paraId="3D1CAEA0" w14:textId="60BA77AE" w:rsidR="00111843" w:rsidRPr="006A0688" w:rsidRDefault="005B66CB" w:rsidP="006A0688">
      <w:pPr>
        <w:spacing w:line="360" w:lineRule="auto"/>
        <w:ind w:left="720"/>
        <w:rPr>
          <w:szCs w:val="22"/>
          <w:lang w:eastAsia="ko-KR"/>
        </w:rPr>
      </w:pPr>
      <w:r w:rsidRPr="006A0688">
        <w:rPr>
          <w:szCs w:val="22"/>
        </w:rPr>
        <w:t>Text S1</w:t>
      </w:r>
      <w:r w:rsidR="001A4C89" w:rsidRPr="006A0688">
        <w:rPr>
          <w:szCs w:val="22"/>
        </w:rPr>
        <w:t xml:space="preserve"> – S2</w:t>
      </w:r>
    </w:p>
    <w:p w14:paraId="6807841A" w14:textId="4CB78453" w:rsidR="00111843" w:rsidRPr="006A0688" w:rsidRDefault="003950D5" w:rsidP="006A0688">
      <w:pPr>
        <w:spacing w:line="360" w:lineRule="auto"/>
        <w:ind w:left="720"/>
        <w:rPr>
          <w:szCs w:val="22"/>
        </w:rPr>
      </w:pPr>
      <w:r w:rsidRPr="006A0688">
        <w:rPr>
          <w:szCs w:val="22"/>
        </w:rPr>
        <w:t>Figures S1</w:t>
      </w:r>
      <w:r w:rsidR="009D014C" w:rsidRPr="006A0688">
        <w:rPr>
          <w:szCs w:val="22"/>
        </w:rPr>
        <w:t>−S</w:t>
      </w:r>
      <w:r w:rsidR="006A0688" w:rsidRPr="006A0688">
        <w:rPr>
          <w:szCs w:val="22"/>
        </w:rPr>
        <w:t>7</w:t>
      </w:r>
    </w:p>
    <w:p w14:paraId="0363B503" w14:textId="2B1752ED" w:rsidR="00111843" w:rsidRDefault="009D014C" w:rsidP="006A0688">
      <w:pPr>
        <w:spacing w:line="360" w:lineRule="auto"/>
        <w:ind w:left="720"/>
        <w:rPr>
          <w:szCs w:val="22"/>
        </w:rPr>
      </w:pPr>
      <w:r w:rsidRPr="006A0688">
        <w:rPr>
          <w:szCs w:val="22"/>
        </w:rPr>
        <w:t>Tables S1−S2</w:t>
      </w:r>
    </w:p>
    <w:p w14:paraId="38D5217E" w14:textId="7F8B25B0" w:rsidR="006A0688" w:rsidRDefault="006A0688" w:rsidP="006A0688">
      <w:pPr>
        <w:spacing w:line="360" w:lineRule="auto"/>
        <w:ind w:left="720"/>
        <w:rPr>
          <w:szCs w:val="22"/>
        </w:rPr>
      </w:pPr>
    </w:p>
    <w:p w14:paraId="1831CAB3" w14:textId="77777777" w:rsidR="006A0688" w:rsidRPr="006A0688" w:rsidRDefault="006A0688" w:rsidP="006A0688">
      <w:pPr>
        <w:spacing w:line="360" w:lineRule="auto"/>
        <w:ind w:left="720"/>
        <w:rPr>
          <w:szCs w:val="22"/>
        </w:rPr>
      </w:pPr>
    </w:p>
    <w:p w14:paraId="79042C92" w14:textId="73D15398" w:rsidR="00FF3503" w:rsidRPr="006A0688" w:rsidRDefault="005B66CB" w:rsidP="00FF3503">
      <w:pPr>
        <w:spacing w:before="100" w:beforeAutospacing="1" w:after="100" w:afterAutospacing="1"/>
        <w:rPr>
          <w:b/>
          <w:szCs w:val="24"/>
        </w:rPr>
      </w:pPr>
      <w:r w:rsidRPr="006A0688">
        <w:rPr>
          <w:b/>
          <w:bCs/>
          <w:szCs w:val="24"/>
        </w:rPr>
        <w:t>Introduction</w:t>
      </w:r>
    </w:p>
    <w:p w14:paraId="1EC0C808" w14:textId="7E43E252" w:rsidR="00405726" w:rsidRDefault="000C3D23" w:rsidP="00B131F4">
      <w:pPr>
        <w:spacing w:before="100" w:beforeAutospacing="1" w:after="100" w:afterAutospacing="1" w:line="360" w:lineRule="auto"/>
        <w:jc w:val="both"/>
        <w:rPr>
          <w:szCs w:val="22"/>
        </w:rPr>
      </w:pPr>
      <w:r w:rsidRPr="006A0688">
        <w:rPr>
          <w:szCs w:val="22"/>
        </w:rPr>
        <w:t xml:space="preserve">This supporting information </w:t>
      </w:r>
      <w:r w:rsidR="00D17ABC">
        <w:rPr>
          <w:szCs w:val="22"/>
        </w:rPr>
        <w:t>includes (1) example calibration curves for</w:t>
      </w:r>
      <w:bookmarkStart w:id="0" w:name="_GoBack"/>
      <w:bookmarkEnd w:id="0"/>
      <w:r w:rsidR="00B131F4">
        <w:rPr>
          <w:szCs w:val="22"/>
        </w:rPr>
        <w:t xml:space="preserve"> NOAA-GMD/WMO 2004 standard gases </w:t>
      </w:r>
      <w:r w:rsidR="00D17ABC">
        <w:rPr>
          <w:szCs w:val="22"/>
        </w:rPr>
        <w:t xml:space="preserve">and Swiss </w:t>
      </w:r>
      <w:proofErr w:type="spellStart"/>
      <w:r w:rsidR="00D17ABC">
        <w:rPr>
          <w:szCs w:val="22"/>
        </w:rPr>
        <w:t>Empa</w:t>
      </w:r>
      <w:proofErr w:type="spellEnd"/>
      <w:r w:rsidR="00D17ABC">
        <w:rPr>
          <w:szCs w:val="22"/>
        </w:rPr>
        <w:t xml:space="preserve"> standard gases, </w:t>
      </w:r>
      <w:r w:rsidR="00B131F4">
        <w:rPr>
          <w:szCs w:val="22"/>
        </w:rPr>
        <w:t>which</w:t>
      </w:r>
      <w:r w:rsidR="00D17ABC">
        <w:rPr>
          <w:szCs w:val="22"/>
        </w:rPr>
        <w:t xml:space="preserve"> were used to scale</w:t>
      </w:r>
      <w:r w:rsidR="00B131F4">
        <w:rPr>
          <w:szCs w:val="22"/>
        </w:rPr>
        <w:t xml:space="preserve"> </w:t>
      </w:r>
      <w:r w:rsidR="0081042D">
        <w:rPr>
          <w:szCs w:val="22"/>
        </w:rPr>
        <w:t xml:space="preserve">the CO concentrations of </w:t>
      </w:r>
      <w:r w:rsidR="00B131F4">
        <w:rPr>
          <w:szCs w:val="22"/>
        </w:rPr>
        <w:t>commercial calibration gases</w:t>
      </w:r>
      <w:r w:rsidR="00DF3755">
        <w:rPr>
          <w:szCs w:val="22"/>
        </w:rPr>
        <w:t xml:space="preserve"> (Figure S1)</w:t>
      </w:r>
      <w:r w:rsidR="00AB3DA3">
        <w:rPr>
          <w:szCs w:val="22"/>
        </w:rPr>
        <w:t>,</w:t>
      </w:r>
      <w:r w:rsidR="00B131F4">
        <w:rPr>
          <w:szCs w:val="22"/>
        </w:rPr>
        <w:t xml:space="preserve"> </w:t>
      </w:r>
      <w:r w:rsidR="00AB3DA3">
        <w:rPr>
          <w:szCs w:val="22"/>
        </w:rPr>
        <w:t>(2)</w:t>
      </w:r>
      <w:r w:rsidR="00B131F4">
        <w:rPr>
          <w:szCs w:val="22"/>
        </w:rPr>
        <w:t xml:space="preserve"> </w:t>
      </w:r>
      <w:r w:rsidR="00D17ABC">
        <w:rPr>
          <w:szCs w:val="22"/>
        </w:rPr>
        <w:t xml:space="preserve">details on </w:t>
      </w:r>
      <w:r w:rsidR="00AB3DA3">
        <w:rPr>
          <w:szCs w:val="22"/>
        </w:rPr>
        <w:t>the</w:t>
      </w:r>
      <w:r w:rsidR="00D17ABC">
        <w:rPr>
          <w:szCs w:val="22"/>
        </w:rPr>
        <w:t xml:space="preserve"> calculation of the</w:t>
      </w:r>
      <w:r w:rsidR="00AB3DA3">
        <w:rPr>
          <w:szCs w:val="22"/>
        </w:rPr>
        <w:t xml:space="preserve"> photochemical production </w:t>
      </w:r>
      <w:r w:rsidR="00AB3DA3" w:rsidRPr="006A0688">
        <w:rPr>
          <w:szCs w:val="22"/>
          <w:lang w:eastAsia="ko-KR"/>
        </w:rPr>
        <w:t>of</w:t>
      </w:r>
      <w:r w:rsidR="00AB3DA3" w:rsidRPr="006A0688">
        <w:rPr>
          <w:szCs w:val="22"/>
        </w:rPr>
        <w:t xml:space="preserve"> </w:t>
      </w:r>
      <w:r w:rsidR="00AB3DA3" w:rsidRPr="006A0688">
        <w:rPr>
          <w:szCs w:val="22"/>
          <w:lang w:eastAsia="ko-KR"/>
        </w:rPr>
        <w:t>carbon</w:t>
      </w:r>
      <w:r w:rsidR="00AB3DA3" w:rsidRPr="006A0688">
        <w:rPr>
          <w:szCs w:val="22"/>
        </w:rPr>
        <w:t xml:space="preserve"> </w:t>
      </w:r>
      <w:r w:rsidR="00AB3DA3" w:rsidRPr="006A0688">
        <w:rPr>
          <w:szCs w:val="22"/>
          <w:lang w:eastAsia="ko-KR"/>
        </w:rPr>
        <w:t>monoxide</w:t>
      </w:r>
      <w:r w:rsidR="00DF3755">
        <w:rPr>
          <w:szCs w:val="22"/>
          <w:lang w:eastAsia="ko-KR"/>
        </w:rPr>
        <w:t xml:space="preserve"> (Text S1)</w:t>
      </w:r>
      <w:r w:rsidR="00AB3DA3">
        <w:rPr>
          <w:szCs w:val="22"/>
          <w:lang w:eastAsia="ko-KR"/>
        </w:rPr>
        <w:t>, (3)</w:t>
      </w:r>
      <w:r w:rsidR="00AB3DA3" w:rsidRPr="006A0688">
        <w:rPr>
          <w:szCs w:val="22"/>
        </w:rPr>
        <w:t xml:space="preserve"> </w:t>
      </w:r>
      <w:r w:rsidRPr="006A0688">
        <w:rPr>
          <w:szCs w:val="22"/>
        </w:rPr>
        <w:t>the</w:t>
      </w:r>
      <w:r w:rsidR="00AB3DA3">
        <w:rPr>
          <w:szCs w:val="22"/>
        </w:rPr>
        <w:t xml:space="preserve"> derivation</w:t>
      </w:r>
      <w:r w:rsidRPr="006A0688">
        <w:rPr>
          <w:szCs w:val="22"/>
        </w:rPr>
        <w:t xml:space="preserve"> </w:t>
      </w:r>
      <w:r w:rsidR="00063568" w:rsidRPr="006A0688">
        <w:rPr>
          <w:szCs w:val="22"/>
          <w:lang w:eastAsia="ko-KR"/>
        </w:rPr>
        <w:t>of</w:t>
      </w:r>
      <w:r w:rsidR="00D17ABC">
        <w:rPr>
          <w:szCs w:val="22"/>
          <w:lang w:eastAsia="ko-KR"/>
        </w:rPr>
        <w:t xml:space="preserve"> the</w:t>
      </w:r>
      <w:r w:rsidR="00AB3DA3">
        <w:rPr>
          <w:szCs w:val="22"/>
          <w:lang w:eastAsia="ko-KR"/>
        </w:rPr>
        <w:t xml:space="preserve"> </w:t>
      </w:r>
      <w:r w:rsidR="00AB3DA3">
        <w:rPr>
          <w:szCs w:val="22"/>
        </w:rPr>
        <w:t xml:space="preserve">CO </w:t>
      </w:r>
      <w:r w:rsidR="009D014C" w:rsidRPr="006A0688">
        <w:rPr>
          <w:szCs w:val="22"/>
          <w:lang w:eastAsia="ko-KR"/>
        </w:rPr>
        <w:t xml:space="preserve">Schmidt </w:t>
      </w:r>
      <w:r w:rsidR="00063568" w:rsidRPr="006A0688">
        <w:rPr>
          <w:szCs w:val="22"/>
          <w:lang w:eastAsia="ko-KR"/>
        </w:rPr>
        <w:t>number</w:t>
      </w:r>
      <w:r w:rsidR="00DF3755">
        <w:rPr>
          <w:szCs w:val="22"/>
          <w:lang w:eastAsia="ko-KR"/>
        </w:rPr>
        <w:t xml:space="preserve"> (Text S2)</w:t>
      </w:r>
      <w:r w:rsidR="00AB3DA3">
        <w:rPr>
          <w:szCs w:val="22"/>
          <w:lang w:eastAsia="ko-KR"/>
        </w:rPr>
        <w:t xml:space="preserve">, (4) </w:t>
      </w:r>
      <w:r w:rsidR="00D17ABC">
        <w:rPr>
          <w:szCs w:val="22"/>
          <w:lang w:eastAsia="ko-KR"/>
        </w:rPr>
        <w:t xml:space="preserve">a </w:t>
      </w:r>
      <w:r w:rsidR="00AB3DA3">
        <w:rPr>
          <w:szCs w:val="22"/>
          <w:lang w:eastAsia="ko-KR"/>
        </w:rPr>
        <w:t xml:space="preserve">potential </w:t>
      </w:r>
      <w:r w:rsidR="00D17ABC">
        <w:rPr>
          <w:szCs w:val="22"/>
          <w:lang w:eastAsia="ko-KR"/>
        </w:rPr>
        <w:t>factor contributing to</w:t>
      </w:r>
      <w:r w:rsidR="00AB3DA3">
        <w:rPr>
          <w:szCs w:val="22"/>
          <w:lang w:eastAsia="ko-KR"/>
        </w:rPr>
        <w:t xml:space="preserve"> the CO concentration difference between the underway and discrete sampling method</w:t>
      </w:r>
      <w:r w:rsidR="00D17ABC">
        <w:rPr>
          <w:szCs w:val="22"/>
          <w:lang w:eastAsia="ko-KR"/>
        </w:rPr>
        <w:t>s</w:t>
      </w:r>
      <w:r w:rsidR="00DF3755">
        <w:rPr>
          <w:szCs w:val="22"/>
          <w:lang w:eastAsia="ko-KR"/>
        </w:rPr>
        <w:t xml:space="preserve"> (Figure S6)</w:t>
      </w:r>
      <w:r w:rsidR="00AB3DA3">
        <w:rPr>
          <w:szCs w:val="22"/>
          <w:lang w:eastAsia="ko-KR"/>
        </w:rPr>
        <w:t xml:space="preserve">, </w:t>
      </w:r>
      <w:r w:rsidR="00C8490F">
        <w:rPr>
          <w:szCs w:val="22"/>
        </w:rPr>
        <w:t xml:space="preserve">and </w:t>
      </w:r>
      <w:r w:rsidR="00AB3DA3">
        <w:rPr>
          <w:szCs w:val="22"/>
        </w:rPr>
        <w:t xml:space="preserve">(5) </w:t>
      </w:r>
      <w:r w:rsidR="00D17ABC">
        <w:rPr>
          <w:szCs w:val="22"/>
        </w:rPr>
        <w:t>vertical profiles of physical properties in the</w:t>
      </w:r>
      <w:r w:rsidR="00AB3DA3">
        <w:rPr>
          <w:szCs w:val="22"/>
        </w:rPr>
        <w:t xml:space="preserve"> </w:t>
      </w:r>
      <w:r w:rsidR="00063568" w:rsidRPr="006A0688">
        <w:rPr>
          <w:szCs w:val="22"/>
          <w:lang w:eastAsia="ko-KR"/>
        </w:rPr>
        <w:t>water</w:t>
      </w:r>
      <w:r w:rsidR="00063568" w:rsidRPr="006A0688">
        <w:rPr>
          <w:szCs w:val="22"/>
        </w:rPr>
        <w:t xml:space="preserve"> </w:t>
      </w:r>
      <w:r w:rsidR="00063568" w:rsidRPr="006A0688">
        <w:rPr>
          <w:szCs w:val="22"/>
          <w:lang w:eastAsia="ko-KR"/>
        </w:rPr>
        <w:t>column</w:t>
      </w:r>
      <w:r w:rsidR="00063568" w:rsidRPr="006A0688">
        <w:rPr>
          <w:szCs w:val="22"/>
        </w:rPr>
        <w:t xml:space="preserve"> </w:t>
      </w:r>
      <w:r w:rsidR="00C8490F">
        <w:rPr>
          <w:szCs w:val="22"/>
          <w:lang w:eastAsia="ko-KR"/>
        </w:rPr>
        <w:t>at the hydrographic stations visited during the SHIPPO expedition</w:t>
      </w:r>
      <w:r w:rsidR="00DF3755">
        <w:rPr>
          <w:szCs w:val="22"/>
          <w:lang w:eastAsia="ko-KR"/>
        </w:rPr>
        <w:t xml:space="preserve"> (Figure S7)</w:t>
      </w:r>
      <w:r w:rsidRPr="006A0688">
        <w:rPr>
          <w:szCs w:val="22"/>
        </w:rPr>
        <w:t>.</w:t>
      </w:r>
    </w:p>
    <w:p w14:paraId="4F85973B" w14:textId="3371E6F5" w:rsidR="006A0688" w:rsidRDefault="006A0688" w:rsidP="006A0688">
      <w:pPr>
        <w:spacing w:before="100" w:beforeAutospacing="1" w:after="100" w:afterAutospacing="1" w:line="360" w:lineRule="auto"/>
        <w:ind w:firstLine="720"/>
        <w:jc w:val="both"/>
        <w:rPr>
          <w:szCs w:val="22"/>
        </w:rPr>
      </w:pPr>
      <w:r>
        <w:rPr>
          <w:szCs w:val="22"/>
        </w:rPr>
        <w:br w:type="page"/>
      </w:r>
    </w:p>
    <w:p w14:paraId="67A29D07" w14:textId="28E07D27" w:rsidR="00576BC9" w:rsidRPr="006A0688" w:rsidRDefault="00DA7701" w:rsidP="006A0688">
      <w:pPr>
        <w:spacing w:before="100" w:beforeAutospacing="1" w:after="100" w:afterAutospacing="1"/>
        <w:jc w:val="both"/>
        <w:rPr>
          <w:sz w:val="20"/>
        </w:rPr>
      </w:pPr>
      <w:r>
        <w:rPr>
          <w:noProof/>
          <w:szCs w:val="22"/>
          <w:lang w:eastAsia="ko-KR"/>
        </w:rPr>
        <w:lastRenderedPageBreak/>
        <w:pict w14:anchorId="495A6EA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left:0;text-align:left;margin-left:.05pt;margin-top:0;width:426.3pt;height:152.8pt;z-index:251687936;mso-position-horizontal-relative:text;mso-position-vertical-relative:text">
            <v:imagedata r:id="rId8" o:title="figs01_calib" croptop="28265f" cropbottom="2318f" cropleft="584f" cropright="4005f"/>
            <w10:wrap type="topAndBottom"/>
          </v:shape>
        </w:pict>
      </w:r>
      <w:r w:rsidR="00783C57" w:rsidRPr="006A0688">
        <w:rPr>
          <w:b/>
          <w:sz w:val="20"/>
        </w:rPr>
        <w:t>Figure S</w:t>
      </w:r>
      <w:r w:rsidR="00576BC9" w:rsidRPr="006A0688">
        <w:rPr>
          <w:b/>
          <w:sz w:val="20"/>
        </w:rPr>
        <w:t>1</w:t>
      </w:r>
      <w:r w:rsidR="00576BC9" w:rsidRPr="006A0688">
        <w:rPr>
          <w:sz w:val="20"/>
        </w:rPr>
        <w:t xml:space="preserve">. Calibration curves using (a) NOAA-GMD/WMO 2004 standard gases and (b) </w:t>
      </w:r>
      <w:proofErr w:type="spellStart"/>
      <w:r w:rsidR="00576BC9" w:rsidRPr="006A0688">
        <w:rPr>
          <w:sz w:val="20"/>
        </w:rPr>
        <w:t>Empa</w:t>
      </w:r>
      <w:proofErr w:type="spellEnd"/>
      <w:r w:rsidR="00576BC9" w:rsidRPr="006A0688">
        <w:rPr>
          <w:sz w:val="20"/>
        </w:rPr>
        <w:t xml:space="preserve"> standard gases.</w:t>
      </w:r>
    </w:p>
    <w:p w14:paraId="78D56DB7" w14:textId="77777777" w:rsidR="006A0688" w:rsidRDefault="006A0688" w:rsidP="00783C57">
      <w:pPr>
        <w:pStyle w:val="SMHeading"/>
      </w:pPr>
    </w:p>
    <w:p w14:paraId="7C47FBB5" w14:textId="5B6CD287" w:rsidR="00783C57" w:rsidRDefault="00783C57" w:rsidP="00783C57">
      <w:pPr>
        <w:pStyle w:val="SMHeading"/>
      </w:pPr>
      <w:r>
        <w:t>Text S1. Photochemical Production of CO</w:t>
      </w:r>
    </w:p>
    <w:p w14:paraId="70903913" w14:textId="4F5F9395" w:rsidR="00783C57" w:rsidRDefault="008F16AF" w:rsidP="00ED128B">
      <w:pPr>
        <w:spacing w:line="360" w:lineRule="auto"/>
        <w:jc w:val="both"/>
      </w:pPr>
      <w:r>
        <w:t>The p</w:t>
      </w:r>
      <w:r w:rsidR="00783C57">
        <w:t>hotochemical production rate (</w:t>
      </w:r>
      <w:r w:rsidR="00783C57" w:rsidRPr="006F68E6">
        <w:rPr>
          <w:i/>
        </w:rPr>
        <w:t>J</w:t>
      </w:r>
      <w:r w:rsidR="00783C57">
        <w:t>) of</w:t>
      </w:r>
      <w:r>
        <w:t xml:space="preserve"> CO was calculated by Eq. (4) from</w:t>
      </w:r>
      <w:r w:rsidR="00783C57">
        <w:t xml:space="preserve"> the main text, which </w:t>
      </w:r>
      <w:r>
        <w:t>is duplicated</w:t>
      </w:r>
      <w:r w:rsidR="00783C57">
        <w:t xml:space="preserve"> here </w:t>
      </w:r>
      <w:r>
        <w:t xml:space="preserve">with the </w:t>
      </w:r>
      <w:r w:rsidR="00783C57">
        <w:t>except</w:t>
      </w:r>
      <w:r>
        <w:t>ion of</w:t>
      </w:r>
      <w:r w:rsidR="00783C57">
        <w:t xml:space="preserve"> defining </w:t>
      </w:r>
      <w:r>
        <w:t xml:space="preserve">the </w:t>
      </w:r>
      <w:r w:rsidR="00783C57">
        <w:t>maximum depth at the bottom of the mixed layer (MLD) at the given station and the wavelength</w:t>
      </w:r>
      <w:r>
        <w:t xml:space="preserve"> range</w:t>
      </w:r>
      <w:r w:rsidR="00783C57">
        <w:t xml:space="preserve"> between 290 and 800 nm. </w:t>
      </w:r>
    </w:p>
    <w:tbl>
      <w:tblPr>
        <w:tblStyle w:val="TableGrid"/>
        <w:tblW w:w="86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1"/>
        <w:gridCol w:w="6768"/>
        <w:gridCol w:w="1233"/>
      </w:tblGrid>
      <w:tr w:rsidR="00783C57" w:rsidRPr="00793E75" w14:paraId="49266A10" w14:textId="77777777" w:rsidTr="00DC3A87">
        <w:trPr>
          <w:trHeight w:val="1020"/>
        </w:trPr>
        <w:tc>
          <w:tcPr>
            <w:tcW w:w="704" w:type="dxa"/>
            <w:vAlign w:val="center"/>
          </w:tcPr>
          <w:p w14:paraId="67EA8483" w14:textId="77777777" w:rsidR="00783C57" w:rsidRPr="00793E75" w:rsidRDefault="00783C57" w:rsidP="00DC3A87">
            <w:pPr>
              <w:spacing w:line="360" w:lineRule="auto"/>
              <w:ind w:firstLine="737"/>
              <w:jc w:val="both"/>
            </w:pPr>
          </w:p>
        </w:tc>
        <w:tc>
          <w:tcPr>
            <w:tcW w:w="7229" w:type="dxa"/>
            <w:vAlign w:val="center"/>
          </w:tcPr>
          <w:p w14:paraId="2AEA841C" w14:textId="77777777" w:rsidR="00783C57" w:rsidRPr="00793E75" w:rsidRDefault="00783C57" w:rsidP="00DC3A87">
            <w:pPr>
              <w:spacing w:line="360" w:lineRule="auto"/>
              <w:ind w:firstLine="737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>J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= </m:t>
                </m:r>
                <m:nary>
                  <m:naryPr>
                    <m:limLoc m:val="subSup"/>
                    <m:ctrlPr>
                      <w:rPr>
                        <w:rFonts w:ascii="Cambria Math" w:hAnsi="Cambria Math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z=0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z=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MLD</m:t>
                    </m:r>
                  </m:sup>
                  <m:e>
                    <m:nary>
                      <m:naryPr>
                        <m:limLoc m:val="subSup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i/>
                          </w:rPr>
                          <w:sym w:font="Symbol" w:char="F06C"/>
                        </m:r>
                        <m:r>
                          <w:rPr>
                            <w:rFonts w:ascii="Cambria Math" w:hAnsi="Cambria Math"/>
                          </w:rPr>
                          <m:t>=290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i/>
                          </w:rPr>
                          <w:sym w:font="Symbol" w:char="F06C"/>
                        </m:r>
                        <m:r>
                          <w:rPr>
                            <w:rFonts w:ascii="Cambria Math" w:hAnsi="Cambria Math"/>
                          </w:rPr>
                          <m:t>=800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0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i/>
                              </w:rPr>
                              <w:sym w:font="Symbol" w:char="F06C"/>
                            </m:r>
                            <m:r>
                              <w:rPr>
                                <w:rFonts w:ascii="Cambria Math" w:hAnsi="Cambria Math"/>
                              </w:rPr>
                              <m:t>,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0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-</m:t>
                                </m:r>
                              </m:sup>
                            </m:sSup>
                          </m:e>
                        </m:d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k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d</m:t>
                                </m:r>
                              </m:sub>
                            </m:sSub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i/>
                                  </w:rPr>
                                  <w:sym w:font="Symbol" w:char="F06C"/>
                                </m:r>
                              </m:e>
                            </m:d>
                            <m:r>
                              <w:rPr>
                                <w:rFonts w:ascii="Cambria Math" w:hAnsi="Cambria Math"/>
                              </w:rPr>
                              <m:t>z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</w:rPr>
                          <m:t>×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a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c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i/>
                              </w:rPr>
                              <w:sym w:font="Symbol" w:char="F06C"/>
                            </m:r>
                            <m:r>
                              <w:rPr>
                                <w:rFonts w:ascii="Cambria Math" w:hAnsi="Cambria Math"/>
                              </w:rPr>
                              <m:t>,z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×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∅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CO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i/>
                              </w:rPr>
                              <w:sym w:font="Symbol" w:char="F06C"/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 xml:space="preserve"> d</m:t>
                        </m:r>
                        <m:r>
                          <w:rPr>
                            <w:rFonts w:ascii="Cambria Math" w:hAnsi="Cambria Math"/>
                            <w:i/>
                          </w:rPr>
                          <w:sym w:font="Symbol" w:char="F06C"/>
                        </m:r>
                        <m:r>
                          <w:rPr>
                            <w:rFonts w:ascii="Cambria Math" w:hAnsi="Cambria Math"/>
                          </w:rPr>
                          <m:t xml:space="preserve"> dz</m:t>
                        </m:r>
                      </m:e>
                    </m:nary>
                  </m:e>
                </m:nary>
              </m:oMath>
            </m:oMathPara>
          </w:p>
        </w:tc>
        <w:tc>
          <w:tcPr>
            <w:tcW w:w="709" w:type="dxa"/>
            <w:vAlign w:val="center"/>
          </w:tcPr>
          <w:p w14:paraId="01DAFCF1" w14:textId="77777777" w:rsidR="00783C57" w:rsidRPr="00793E75" w:rsidRDefault="00783C57" w:rsidP="00DC3A87">
            <w:pPr>
              <w:spacing w:line="360" w:lineRule="auto"/>
              <w:ind w:firstLine="737"/>
              <w:jc w:val="both"/>
            </w:pPr>
            <w:r>
              <w:t>(4</w:t>
            </w:r>
            <w:r w:rsidRPr="00793E75">
              <w:t>)</w:t>
            </w:r>
          </w:p>
        </w:tc>
      </w:tr>
    </w:tbl>
    <w:p w14:paraId="61BFD0B6" w14:textId="0840AD76" w:rsidR="00783C57" w:rsidRDefault="00783C57" w:rsidP="00ED128B">
      <w:pPr>
        <w:spacing w:line="360" w:lineRule="auto"/>
        <w:jc w:val="both"/>
      </w:pPr>
      <w:r>
        <w:t xml:space="preserve">The irradiance beneath the air-sea interface, </w:t>
      </w:r>
      <w:proofErr w:type="gramStart"/>
      <w:r w:rsidRPr="006F68E6">
        <w:rPr>
          <w:i/>
        </w:rPr>
        <w:t>I</w:t>
      </w:r>
      <w:r w:rsidRPr="006F68E6">
        <w:rPr>
          <w:vertAlign w:val="subscript"/>
        </w:rPr>
        <w:t>0</w:t>
      </w:r>
      <w:r>
        <w:t>(</w:t>
      </w:r>
      <w:proofErr w:type="gramEnd"/>
      <w:r w:rsidRPr="006F68E6">
        <w:rPr>
          <w:i/>
        </w:rPr>
        <w:sym w:font="Symbol" w:char="F06C"/>
      </w:r>
      <w:r>
        <w:t>,0</w:t>
      </w:r>
      <w:r w:rsidRPr="006F68E6">
        <w:rPr>
          <w:vertAlign w:val="superscript"/>
        </w:rPr>
        <w:t>-</w:t>
      </w:r>
      <w:r w:rsidR="008F16AF">
        <w:t>), was calculated using  equations (5) to (8) from</w:t>
      </w:r>
      <w:r>
        <w:t xml:space="preserve"> the text. As </w:t>
      </w:r>
      <w:r w:rsidR="00EE3A79">
        <w:t>shown in Figure S2a</w:t>
      </w:r>
      <w:r>
        <w:t>, wavelength-resolved irradiance over the air-sea interface (</w:t>
      </w:r>
      <w:proofErr w:type="gramStart"/>
      <w:r w:rsidRPr="006F68E6">
        <w:rPr>
          <w:i/>
        </w:rPr>
        <w:t>I</w:t>
      </w:r>
      <w:r>
        <w:t>(</w:t>
      </w:r>
      <w:proofErr w:type="gramEnd"/>
      <w:r>
        <w:sym w:font="Symbol" w:char="F06C"/>
      </w:r>
      <w:r>
        <w:t>,0</w:t>
      </w:r>
      <w:r w:rsidRPr="006F68E6">
        <w:rPr>
          <w:vertAlign w:val="superscript"/>
        </w:rPr>
        <w:t>+</w:t>
      </w:r>
      <w:r>
        <w:t xml:space="preserve">)) was calculated using TUV model. Then, the fractions of direct and diffuse spectral incident irradiance were computed using the Bird and </w:t>
      </w:r>
      <w:proofErr w:type="spellStart"/>
      <w:r>
        <w:t>Hulstrom</w:t>
      </w:r>
      <w:proofErr w:type="spellEnd"/>
      <w:r>
        <w:t xml:space="preserve"> model </w:t>
      </w:r>
      <w:r>
        <w:fldChar w:fldCharType="begin"/>
      </w:r>
      <w:r>
        <w:instrText xml:space="preserve"> ADDIN EN.CITE &lt;EndNote&gt;&lt;Cite&gt;&lt;Author&gt;Bird&lt;/Author&gt;&lt;Year&gt;1981&lt;/Year&gt;&lt;RecNum&gt;13887&lt;/RecNum&gt;&lt;DisplayText&gt;(Bird and Hulstrom, 1981)&lt;/DisplayText&gt;&lt;record&gt;&lt;rec-number&gt;13887&lt;/rec-number&gt;&lt;foreign-keys&gt;&lt;key app="EN" db-id="perft2ppcp0tpde0zeoprdx7df2w05r9sewe" timestamp="1703286528"&gt;13887&lt;/key&gt;&lt;/foreign-keys&gt;&lt;ref-type name="Report"&gt;27&lt;/ref-type&gt;&lt;contributors&gt;&lt;authors&gt;&lt;author&gt;Bird, Richard E&lt;/author&gt;&lt;author&gt;Hulstrom, Roland L&lt;/author&gt;&lt;/authors&gt;&lt;/contributors&gt;&lt;titles&gt;&lt;title&gt;Simplified clear sky model for direct and diffuse insolation on horizontal surfaces&lt;/title&gt;&lt;/titles&gt;&lt;pages&gt;39&lt;/pages&gt;&lt;number&gt;SERI/TR-642-761&lt;/number&gt;&lt;dates&gt;&lt;year&gt;1981&lt;/year&gt;&lt;pub-dates&gt;&lt;date&gt;Feb. 1981&lt;/date&gt;&lt;/pub-dates&gt;&lt;/dates&gt;&lt;publisher&gt;Solar Energy Research Inst.(SERI), Golden, CO (United States)&lt;/publisher&gt;&lt;urls&gt;&lt;/urls&gt;&lt;/record&gt;&lt;/Cite&gt;&lt;/EndNote&gt;</w:instrText>
      </w:r>
      <w:r>
        <w:fldChar w:fldCharType="separate"/>
      </w:r>
      <w:r>
        <w:rPr>
          <w:noProof/>
        </w:rPr>
        <w:t>(Bird and Hulstrom, 1981)</w:t>
      </w:r>
      <w:r>
        <w:fldChar w:fldCharType="end"/>
      </w:r>
      <w:r>
        <w:t xml:space="preserve"> implemented in the </w:t>
      </w:r>
      <w:proofErr w:type="spellStart"/>
      <w:r>
        <w:t>Solrad</w:t>
      </w:r>
      <w:proofErr w:type="spellEnd"/>
      <w:r>
        <w:t xml:space="preserve"> program </w:t>
      </w:r>
      <w:r>
        <w:fldChar w:fldCharType="begin"/>
      </w:r>
      <w:r>
        <w:instrText xml:space="preserve"> ADDIN EN.CITE &lt;EndNote&gt;&lt;Cite&gt;&lt;Author&gt;Pelletier&lt;/Author&gt;&lt;Year&gt;2008&lt;/Year&gt;&lt;RecNum&gt;13888&lt;/RecNum&gt;&lt;DisplayText&gt;(Pelletier, 2008)&lt;/DisplayText&gt;&lt;record&gt;&lt;rec-number&gt;13888&lt;/rec-number&gt;&lt;foreign-keys&gt;&lt;key app="EN" db-id="perft2ppcp0tpde0zeoprdx7df2w05r9sewe" timestamp="1703287028"&gt;13888&lt;/key&gt;&lt;/foreign-keys&gt;&lt;ref-type name="Web Page"&gt;12&lt;/ref-type&gt;&lt;contributors&gt;&lt;authors&gt;&lt;author&gt;Pelletier, G.&lt;/author&gt;&lt;/authors&gt;&lt;/contributors&gt;&lt;titles&gt;&lt;title&gt;A solar position and radiation calculator for Microsoft Excel/VBA&lt;/title&gt;&lt;/titles&gt;&lt;dates&gt;&lt;year&gt;2008&lt;/year&gt;&lt;/dates&gt;&lt;pub-location&gt;http://www.ecy.wa.gov/programs/eap/models.html.&lt;/pub-location&gt;&lt;urls&gt;&lt;/urls&gt;&lt;/record&gt;&lt;/Cite&gt;&lt;/EndNote&gt;</w:instrText>
      </w:r>
      <w:r>
        <w:fldChar w:fldCharType="separate"/>
      </w:r>
      <w:r>
        <w:rPr>
          <w:noProof/>
        </w:rPr>
        <w:t>(Pelletier, 2008)</w:t>
      </w:r>
      <w:r>
        <w:fldChar w:fldCharType="end"/>
      </w:r>
      <w:r w:rsidR="004D1361">
        <w:t>, and</w:t>
      </w:r>
      <w:r>
        <w:t xml:space="preserve"> were used to determine the albedo on the air-sea interface (</w:t>
      </w:r>
      <w:r w:rsidRPr="006F68E6">
        <w:rPr>
          <w:i/>
        </w:rPr>
        <w:t>A</w:t>
      </w:r>
      <w:r w:rsidR="00EE3A79">
        <w:t>) (Figure S3a</w:t>
      </w:r>
      <w:r>
        <w:t xml:space="preserve">) and the irradiance under the air-sea interface, </w:t>
      </w:r>
      <w:r w:rsidRPr="00F94D54">
        <w:rPr>
          <w:i/>
        </w:rPr>
        <w:t>I</w:t>
      </w:r>
      <w:r>
        <w:t>(</w:t>
      </w:r>
      <w:r>
        <w:sym w:font="Symbol" w:char="F06C"/>
      </w:r>
      <w:r>
        <w:t>,0</w:t>
      </w:r>
      <w:r>
        <w:rPr>
          <w:vertAlign w:val="superscript"/>
        </w:rPr>
        <w:t>-</w:t>
      </w:r>
      <w:r w:rsidR="00EE3A79">
        <w:t>) (Figure S3b</w:t>
      </w:r>
      <w:r>
        <w:t xml:space="preserve">). </w:t>
      </w:r>
    </w:p>
    <w:p w14:paraId="16B6D25A" w14:textId="7302F601" w:rsidR="00783C57" w:rsidRDefault="00783C57" w:rsidP="00ED128B">
      <w:pPr>
        <w:spacing w:line="360" w:lineRule="auto"/>
        <w:jc w:val="both"/>
      </w:pPr>
      <w:r>
        <w:t>Diffuse attenuation coefficient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 xml:space="preserve">d </m:t>
            </m:r>
          </m:sub>
        </m:sSub>
        <m:d>
          <m:dPr>
            <m:ctrlPr>
              <w:rPr>
                <w:rFonts w:ascii="Cambria Math" w:eastAsia="Times New Roman" w:hAnsi="Cambria Math"/>
                <w:i/>
                <w:sz w:val="20"/>
                <w:szCs w:val="24"/>
                <w:lang w:val="en-GB" w:eastAsia="de-DE"/>
              </w:rPr>
            </m:ctrlPr>
          </m:dPr>
          <m:e>
            <m:r>
              <w:rPr>
                <w:rFonts w:ascii="Cambria Math" w:hAnsi="Cambria Math"/>
                <w:i/>
              </w:rPr>
              <w:sym w:font="Symbol" w:char="F06C"/>
            </m:r>
            <m:r>
              <w:rPr>
                <w:rFonts w:ascii="Cambria Math" w:hAnsi="Cambria Math"/>
              </w:rPr>
              <m:t>,z</m:t>
            </m:r>
          </m:e>
        </m:d>
      </m:oMath>
      <w:r w:rsidR="00EE3A79">
        <w:t>) was computed by Eq. (S1</w:t>
      </w:r>
      <w:r>
        <w:t xml:space="preserve">) from </w:t>
      </w:r>
      <w:r>
        <w:fldChar w:fldCharType="begin"/>
      </w:r>
      <w:r>
        <w:instrText xml:space="preserve"> ADDIN EN.CITE &lt;EndNote&gt;&lt;Cite AuthorYear="1"&gt;&lt;Author&gt;Sikorski&lt;/Author&gt;&lt;Year&gt;1993&lt;/Year&gt;&lt;RecNum&gt;13889&lt;/RecNum&gt;&lt;DisplayText&gt;Sikorski and Zika (1993)&lt;/DisplayText&gt;&lt;record&gt;&lt;rec-number&gt;13889&lt;/rec-number&gt;&lt;foreign-keys&gt;&lt;key app="EN" db-id="perft2ppcp0tpde0zeoprdx7df2w05r9sewe" timestamp="1703287212"&gt;13889&lt;/key&gt;&lt;/foreign-keys&gt;&lt;ref-type name="Journal Article"&gt;17&lt;/ref-type&gt;&lt;contributors&gt;&lt;authors&gt;&lt;author&gt;Sikorski, Richard J&lt;/author&gt;&lt;author&gt;Zika, RG&lt;/author&gt;&lt;/authors&gt;&lt;/contributors&gt;&lt;titles&gt;&lt;title&gt;Modeling mixed‐layer photochemistry of H2O2: Optical and chemical modeling of production&lt;/title&gt;&lt;secondary-title&gt;Journal of Geophysical Research: Oceans&lt;/secondary-title&gt;&lt;/titles&gt;&lt;periodical&gt;&lt;full-title&gt;Journal of Geophysical Research: Oceans&lt;/full-title&gt;&lt;/periodical&gt;&lt;pages&gt;2315-2328&lt;/pages&gt;&lt;volume&gt;98&lt;/volume&gt;&lt;number&gt;C2&lt;/number&gt;&lt;dates&gt;&lt;year&gt;1993&lt;/year&gt;&lt;/dates&gt;&lt;isbn&gt;0148-0227&lt;/isbn&gt;&lt;urls&gt;&lt;/urls&gt;&lt;/record&gt;&lt;/Cite&gt;&lt;/EndNote&gt;</w:instrText>
      </w:r>
      <w:r>
        <w:fldChar w:fldCharType="separate"/>
      </w:r>
      <w:r>
        <w:rPr>
          <w:noProof/>
        </w:rPr>
        <w:t>Sikorski and Zika (1993)</w:t>
      </w:r>
      <w:r>
        <w:fldChar w:fldCharType="end"/>
      </w:r>
      <w:r>
        <w:t>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8"/>
        <w:gridCol w:w="6505"/>
        <w:gridCol w:w="1367"/>
      </w:tblGrid>
      <w:tr w:rsidR="00783C57" w14:paraId="7FC7AF15" w14:textId="77777777" w:rsidTr="00DC3A87">
        <w:tc>
          <w:tcPr>
            <w:tcW w:w="846" w:type="dxa"/>
            <w:vAlign w:val="center"/>
          </w:tcPr>
          <w:p w14:paraId="7EB08050" w14:textId="77777777" w:rsidR="00783C57" w:rsidRDefault="00783C57" w:rsidP="00DC3A87">
            <w:pPr>
              <w:spacing w:line="360" w:lineRule="auto"/>
              <w:ind w:firstLine="737"/>
              <w:jc w:val="both"/>
            </w:pPr>
          </w:p>
        </w:tc>
        <w:tc>
          <w:tcPr>
            <w:tcW w:w="6804" w:type="dxa"/>
            <w:vAlign w:val="center"/>
          </w:tcPr>
          <w:p w14:paraId="5437710D" w14:textId="77777777" w:rsidR="00783C57" w:rsidRDefault="00DA7701" w:rsidP="00DC3A87">
            <w:pPr>
              <w:spacing w:line="360" w:lineRule="auto"/>
              <w:ind w:firstLine="737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d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i/>
                      </w:rPr>
                      <w:sym w:font="Symbol" w:char="F06C"/>
                    </m:r>
                    <m:r>
                      <w:rPr>
                        <w:rFonts w:ascii="Cambria Math" w:hAnsi="Cambria Math"/>
                      </w:rPr>
                      <m:t>,z</m:t>
                    </m:r>
                  </m:e>
                </m:d>
                <m:r>
                  <w:rPr>
                    <w:rFonts w:ascii="Cambria Math" w:hAnsi="Cambria Math"/>
                  </w:rPr>
                  <m:t>= c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 xml:space="preserve">1-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i/>
                          </w:rPr>
                          <w:sym w:font="Symbol" w:char="F067"/>
                        </m:r>
                      </m:num>
                      <m:den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i/>
                              </w:rPr>
                              <w:sym w:font="Symbol" w:char="F067"/>
                            </m:r>
                            <m:r>
                              <w:rPr>
                                <w:rFonts w:ascii="Cambria Math" w:hAnsi="Cambria Math"/>
                              </w:rPr>
                              <m:t xml:space="preserve"> + 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 xml:space="preserve">1- </m:t>
                                </m:r>
                                <m:r>
                                  <w:rPr>
                                    <w:rFonts w:ascii="Cambria Math" w:hAnsi="Cambria Math"/>
                                    <w:i/>
                                  </w:rPr>
                                  <w:sym w:font="Symbol" w:char="F067"/>
                                </m:r>
                              </m:e>
                            </m:d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 xml:space="preserve">1- 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i/>
                                      </w:rPr>
                                      <w:sym w:font="Symbol" w:char="F06E"/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0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 xml:space="preserve">+ </m:t>
                                </m:r>
                                <m:f>
                                  <m:fPr>
                                    <m:type m:val="skw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fPr>
                                  <m:num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  <w:sym w:font="Symbol" w:char="F06E"/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</w:rPr>
                                      <m:t>R</m:t>
                                    </m:r>
                                  </m:den>
                                </m:f>
                              </m:e>
                            </m:d>
                          </m:e>
                        </m:d>
                      </m:den>
                    </m:f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i/>
                          </w:rPr>
                          <w:sym w:font="Symbol" w:char="F06D"/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0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</w:rPr>
                      <m:t>-1</m:t>
                    </m:r>
                  </m:sup>
                </m:sSup>
              </m:oMath>
            </m:oMathPara>
          </w:p>
        </w:tc>
        <w:tc>
          <w:tcPr>
            <w:tcW w:w="980" w:type="dxa"/>
            <w:vAlign w:val="center"/>
          </w:tcPr>
          <w:p w14:paraId="6DF8E074" w14:textId="4DBDA064" w:rsidR="00783C57" w:rsidRDefault="00EE3A79" w:rsidP="00DC3A87">
            <w:pPr>
              <w:spacing w:line="360" w:lineRule="auto"/>
              <w:ind w:firstLine="737"/>
              <w:jc w:val="both"/>
            </w:pPr>
            <w:r>
              <w:t>(S1</w:t>
            </w:r>
            <w:r w:rsidR="00783C57">
              <w:t>)</w:t>
            </w:r>
          </w:p>
        </w:tc>
      </w:tr>
    </w:tbl>
    <w:p w14:paraId="2A94BD07" w14:textId="77777777" w:rsidR="00783C57" w:rsidRDefault="00783C57" w:rsidP="00783C57">
      <w:pPr>
        <w:spacing w:line="360" w:lineRule="auto"/>
        <w:jc w:val="both"/>
      </w:pPr>
      <w:r>
        <w:lastRenderedPageBreak/>
        <w:t xml:space="preserve">, where beam attenuation coefficient, </w:t>
      </w:r>
      <w:r w:rsidRPr="006F68E6">
        <w:rPr>
          <w:i/>
        </w:rPr>
        <w:t>c</w:t>
      </w:r>
      <w:r w:rsidRPr="006F68E6">
        <w:t>,</w:t>
      </w:r>
      <w:r>
        <w:t xml:space="preserve"> represents the sum of absorption coefficients by seawater (</w:t>
      </w:r>
      <w:r w:rsidRPr="006F68E6">
        <w:rPr>
          <w:i/>
        </w:rPr>
        <w:t>a</w:t>
      </w:r>
      <w:r w:rsidRPr="006F68E6">
        <w:rPr>
          <w:i/>
          <w:vertAlign w:val="subscript"/>
        </w:rPr>
        <w:t>w</w:t>
      </w:r>
      <w:r>
        <w:t xml:space="preserve">), </w:t>
      </w:r>
      <w:proofErr w:type="spellStart"/>
      <w:r w:rsidRPr="006F68E6">
        <w:rPr>
          <w:i/>
        </w:rPr>
        <w:t>chl</w:t>
      </w:r>
      <w:proofErr w:type="spellEnd"/>
      <w:r w:rsidRPr="006F68E6">
        <w:rPr>
          <w:i/>
        </w:rPr>
        <w:t>-a</w:t>
      </w:r>
      <w:r>
        <w:t xml:space="preserve"> (</w:t>
      </w:r>
      <w:proofErr w:type="spellStart"/>
      <w:r w:rsidRPr="006F68E6">
        <w:rPr>
          <w:i/>
        </w:rPr>
        <w:t>a</w:t>
      </w:r>
      <w:r>
        <w:rPr>
          <w:i/>
          <w:vertAlign w:val="subscript"/>
        </w:rPr>
        <w:t>f</w:t>
      </w:r>
      <w:proofErr w:type="spellEnd"/>
      <w:r>
        <w:t>), CDOM (</w:t>
      </w:r>
      <w:r w:rsidRPr="006F68E6">
        <w:rPr>
          <w:i/>
        </w:rPr>
        <w:t>a</w:t>
      </w:r>
      <w:r>
        <w:rPr>
          <w:i/>
          <w:vertAlign w:val="subscript"/>
        </w:rPr>
        <w:t>c</w:t>
      </w:r>
      <w:r>
        <w:t>), and non-algal particles (</w:t>
      </w:r>
      <w:r w:rsidRPr="006F68E6">
        <w:rPr>
          <w:i/>
        </w:rPr>
        <w:t>a</w:t>
      </w:r>
      <w:r w:rsidRPr="006F68E6">
        <w:rPr>
          <w:i/>
          <w:vertAlign w:val="subscript"/>
        </w:rPr>
        <w:t>n</w:t>
      </w:r>
      <w:r>
        <w:t>), scattering coefficients of seawater (</w:t>
      </w:r>
      <w:proofErr w:type="spellStart"/>
      <w:r w:rsidRPr="006F68E6">
        <w:rPr>
          <w:i/>
        </w:rPr>
        <w:t>b</w:t>
      </w:r>
      <w:r w:rsidRPr="006F68E6">
        <w:rPr>
          <w:i/>
          <w:vertAlign w:val="subscript"/>
        </w:rPr>
        <w:t>w</w:t>
      </w:r>
      <w:proofErr w:type="spellEnd"/>
      <w:r>
        <w:t>) and all particles (</w:t>
      </w:r>
      <w:r w:rsidRPr="006F68E6">
        <w:rPr>
          <w:i/>
        </w:rPr>
        <w:t>b</w:t>
      </w:r>
      <w:r>
        <w:t>), and Raman scattering coefficient of seawater (</w:t>
      </w:r>
      <w:proofErr w:type="spellStart"/>
      <w:r w:rsidRPr="006F68E6">
        <w:rPr>
          <w:i/>
        </w:rPr>
        <w:t>b</w:t>
      </w:r>
      <w:r w:rsidRPr="006F68E6">
        <w:rPr>
          <w:i/>
          <w:vertAlign w:val="subscript"/>
        </w:rPr>
        <w:t>r</w:t>
      </w:r>
      <w:proofErr w:type="spellEnd"/>
      <w:r>
        <w:t>):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6464"/>
        <w:gridCol w:w="1367"/>
      </w:tblGrid>
      <w:tr w:rsidR="00783C57" w14:paraId="2DB85476" w14:textId="77777777" w:rsidTr="00DC3A87">
        <w:tc>
          <w:tcPr>
            <w:tcW w:w="846" w:type="dxa"/>
          </w:tcPr>
          <w:p w14:paraId="27248DE3" w14:textId="77777777" w:rsidR="00783C57" w:rsidRDefault="00783C57" w:rsidP="00DC3A87">
            <w:pPr>
              <w:spacing w:line="360" w:lineRule="auto"/>
              <w:ind w:firstLine="737"/>
              <w:jc w:val="both"/>
            </w:pPr>
          </w:p>
        </w:tc>
        <w:tc>
          <w:tcPr>
            <w:tcW w:w="6804" w:type="dxa"/>
          </w:tcPr>
          <w:p w14:paraId="4063F6DC" w14:textId="77777777" w:rsidR="00783C57" w:rsidRDefault="00783C57" w:rsidP="00DC3A87">
            <w:pPr>
              <w:spacing w:line="360" w:lineRule="auto"/>
              <w:ind w:firstLine="737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 xml:space="preserve">c=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w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f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n</m:t>
                    </m:r>
                  </m:sub>
                </m:sSub>
                <m:r>
                  <w:rPr>
                    <w:rFonts w:ascii="Cambria Math" w:hAnsi="Cambria Math"/>
                  </w:rPr>
                  <m:t>+0.5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w</m:t>
                    </m:r>
                  </m:sub>
                </m:sSub>
                <m:r>
                  <w:rPr>
                    <w:rFonts w:ascii="Cambria Math" w:hAnsi="Cambria Math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r</m:t>
                    </m:r>
                  </m:sub>
                </m:sSub>
              </m:oMath>
            </m:oMathPara>
          </w:p>
        </w:tc>
        <w:tc>
          <w:tcPr>
            <w:tcW w:w="980" w:type="dxa"/>
          </w:tcPr>
          <w:p w14:paraId="56023501" w14:textId="78FA808B" w:rsidR="00783C57" w:rsidRDefault="00EE3A79" w:rsidP="00DC3A87">
            <w:pPr>
              <w:spacing w:line="360" w:lineRule="auto"/>
              <w:ind w:firstLine="737"/>
              <w:jc w:val="both"/>
            </w:pPr>
            <w:r>
              <w:t>(S2</w:t>
            </w:r>
            <w:r w:rsidR="00783C57">
              <w:t>)</w:t>
            </w:r>
          </w:p>
        </w:tc>
      </w:tr>
    </w:tbl>
    <w:p w14:paraId="138CF854" w14:textId="7D7CF172" w:rsidR="00783C57" w:rsidRDefault="00EE3A79" w:rsidP="00ED128B">
      <w:pPr>
        <w:spacing w:line="360" w:lineRule="auto"/>
        <w:jc w:val="both"/>
      </w:pPr>
      <w:r>
        <w:t>Other parameters in Eq. (S2</w:t>
      </w:r>
      <w:r w:rsidR="00783C57">
        <w:t xml:space="preserve">) are referred to the equations (20) to (25) in </w:t>
      </w:r>
      <w:r w:rsidR="00783C57">
        <w:fldChar w:fldCharType="begin"/>
      </w:r>
      <w:r w:rsidR="00783C57">
        <w:instrText xml:space="preserve"> ADDIN EN.CITE &lt;EndNote&gt;&lt;Cite AuthorYear="1"&gt;&lt;Author&gt;Sikorski&lt;/Author&gt;&lt;Year&gt;1993&lt;/Year&gt;&lt;RecNum&gt;13889&lt;/RecNum&gt;&lt;DisplayText&gt;Sikorski and Zika (1993)&lt;/DisplayText&gt;&lt;record&gt;&lt;rec-number&gt;13889&lt;/rec-number&gt;&lt;foreign-keys&gt;&lt;key app="EN" db-id="perft2ppcp0tpde0zeoprdx7df2w05r9sewe" timestamp="1703287212"&gt;13889&lt;/key&gt;&lt;/foreign-keys&gt;&lt;ref-type name="Journal Article"&gt;17&lt;/ref-type&gt;&lt;contributors&gt;&lt;authors&gt;&lt;author&gt;Sikorski, Richard J&lt;/author&gt;&lt;author&gt;Zika, RG&lt;/author&gt;&lt;/authors&gt;&lt;/contributors&gt;&lt;titles&gt;&lt;title&gt;Modeling mixed‐layer photochemistry of H2O2: Optical and chemical modeling of production&lt;/title&gt;&lt;secondary-title&gt;Journal of Geophysical Research: Oceans&lt;/secondary-title&gt;&lt;/titles&gt;&lt;periodical&gt;&lt;full-title&gt;Journal of Geophysical Research: Oceans&lt;/full-title&gt;&lt;/periodical&gt;&lt;pages&gt;2315-2328&lt;/pages&gt;&lt;volume&gt;98&lt;/volume&gt;&lt;number&gt;C2&lt;/number&gt;&lt;dates&gt;&lt;year&gt;1993&lt;/year&gt;&lt;/dates&gt;&lt;isbn&gt;0148-0227&lt;/isbn&gt;&lt;urls&gt;&lt;/urls&gt;&lt;/record&gt;&lt;/Cite&gt;&lt;/EndNote&gt;</w:instrText>
      </w:r>
      <w:r w:rsidR="00783C57">
        <w:fldChar w:fldCharType="separate"/>
      </w:r>
      <w:r w:rsidR="00783C57">
        <w:rPr>
          <w:noProof/>
        </w:rPr>
        <w:t>Sikorski and Zika (1993)</w:t>
      </w:r>
      <w:r w:rsidR="00783C57">
        <w:fldChar w:fldCharType="end"/>
      </w:r>
      <w:r w:rsidR="00783C57">
        <w:t xml:space="preserve">. Finally, the direct forward scattering, </w:t>
      </w:r>
      <w:r w:rsidR="00783C57" w:rsidRPr="006F68E6">
        <w:rPr>
          <w:i/>
        </w:rPr>
        <w:sym w:font="Symbol" w:char="F067"/>
      </w:r>
      <w:r w:rsidR="00783C57">
        <w:t xml:space="preserve">, was assumed to be 95.09 % based on </w:t>
      </w:r>
      <w:r w:rsidR="00783C57">
        <w:fldChar w:fldCharType="begin"/>
      </w:r>
      <w:r w:rsidR="00783C57">
        <w:instrText xml:space="preserve"> ADDIN EN.CITE &lt;EndNote&gt;&lt;Cite AuthorYear="1"&gt;&lt;Author&gt;Sikorski&lt;/Author&gt;&lt;Year&gt;1993&lt;/Year&gt;&lt;RecNum&gt;13889&lt;/RecNum&gt;&lt;DisplayText&gt;Sikorski and Zika (1993)&lt;/DisplayText&gt;&lt;record&gt;&lt;rec-number&gt;13889&lt;/rec-number&gt;&lt;foreign-keys&gt;&lt;key app="EN" db-id="perft2ppcp0tpde0zeoprdx7df2w05r9sewe" timestamp="1703287212"&gt;13889&lt;/key&gt;&lt;/foreign-keys&gt;&lt;ref-type name="Journal Article"&gt;17&lt;/ref-type&gt;&lt;contributors&gt;&lt;authors&gt;&lt;author&gt;Sikorski, Richard J&lt;/author&gt;&lt;author&gt;Zika, RG&lt;/author&gt;&lt;/authors&gt;&lt;/contributors&gt;&lt;titles&gt;&lt;title&gt;Modeling mixed‐layer photochemistry of H2O2: Optical and chemical modeling of production&lt;/title&gt;&lt;secondary-title&gt;Journal of Geophysical Research: Oceans&lt;/secondary-title&gt;&lt;/titles&gt;&lt;periodical&gt;&lt;full-title&gt;Journal of Geophysical Research: Oceans&lt;/full-title&gt;&lt;/periodical&gt;&lt;pages&gt;2315-2328&lt;/pages&gt;&lt;volume&gt;98&lt;/volume&gt;&lt;number&gt;C2&lt;/number&gt;&lt;dates&gt;&lt;year&gt;1993&lt;/year&gt;&lt;/dates&gt;&lt;isbn&gt;0148-0227&lt;/isbn&gt;&lt;urls&gt;&lt;/urls&gt;&lt;/record&gt;&lt;/Cite&gt;&lt;/EndNote&gt;</w:instrText>
      </w:r>
      <w:r w:rsidR="00783C57">
        <w:fldChar w:fldCharType="separate"/>
      </w:r>
      <w:r w:rsidR="00783C57">
        <w:rPr>
          <w:noProof/>
        </w:rPr>
        <w:t>Sikorski and Zika (1993)</w:t>
      </w:r>
      <w:r w:rsidR="00783C57">
        <w:fldChar w:fldCharType="end"/>
      </w:r>
      <w:r w:rsidR="00783C57">
        <w:t>. The wavelength-resolved absorption and scattering coefficients described above were pl</w:t>
      </w:r>
      <w:r>
        <w:t>otted in Figure S2b</w:t>
      </w:r>
      <w:r w:rsidR="00783C57">
        <w:t xml:space="preserve">. </w:t>
      </w:r>
    </w:p>
    <w:p w14:paraId="221F709B" w14:textId="77777777" w:rsidR="00783C57" w:rsidRDefault="00783C57" w:rsidP="00ED128B">
      <w:pPr>
        <w:spacing w:line="360" w:lineRule="auto"/>
        <w:jc w:val="both"/>
      </w:pPr>
      <w:r>
        <w:t xml:space="preserve">To calculate the photon energy absorbed by seawater and particles in the water column, the water depth was discretized with constant thickness, </w:t>
      </w:r>
      <w:r w:rsidRPr="006F68E6">
        <w:rPr>
          <w:i/>
        </w:rPr>
        <w:t>i.e</w:t>
      </w:r>
      <w:r>
        <w:t>. 1 m, and the total irradiance absorbed was integrated along the depth as follows: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6"/>
        <w:gridCol w:w="6477"/>
        <w:gridCol w:w="1367"/>
      </w:tblGrid>
      <w:tr w:rsidR="00783C57" w14:paraId="37A48E05" w14:textId="77777777" w:rsidTr="00DC3A87">
        <w:tc>
          <w:tcPr>
            <w:tcW w:w="846" w:type="dxa"/>
            <w:vAlign w:val="center"/>
          </w:tcPr>
          <w:p w14:paraId="2B2FA5BA" w14:textId="77777777" w:rsidR="00783C57" w:rsidRDefault="00783C57" w:rsidP="00DC3A87">
            <w:pPr>
              <w:spacing w:line="360" w:lineRule="auto"/>
              <w:ind w:firstLine="737"/>
              <w:jc w:val="both"/>
            </w:pPr>
          </w:p>
        </w:tc>
        <w:tc>
          <w:tcPr>
            <w:tcW w:w="6804" w:type="dxa"/>
            <w:vAlign w:val="center"/>
          </w:tcPr>
          <w:p w14:paraId="5DF5ABFB" w14:textId="77777777" w:rsidR="00783C57" w:rsidRDefault="00783C57" w:rsidP="00DC3A87">
            <w:pPr>
              <w:spacing w:line="360" w:lineRule="auto"/>
              <w:ind w:firstLine="737"/>
              <w:jc w:val="both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44"/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0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w:sym w:font="Symbol" w:char="F06C"/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  <m:r>
                  <w:rPr>
                    <w:rFonts w:ascii="Cambria Math" w:hAnsi="Cambria Math"/>
                  </w:rPr>
                  <m:t xml:space="preserve">=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0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w:sym w:font="Symbol" w:char="F06C"/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,0</m:t>
                    </m:r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  <m:d>
                  <m:dPr>
                    <m:begChr m:val="{"/>
                    <m:endChr m:val="}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d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z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</w:rPr>
                              <m:t xml:space="preserve">- </m:t>
                            </m:r>
                            <m:f>
                              <m:fPr>
                                <m:type m:val="skw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i/>
                                  </w:rPr>
                                  <w:sym w:font="Symbol" w:char="F044"/>
                                </m:r>
                                <m:r>
                                  <w:rPr>
                                    <w:rFonts w:ascii="Cambria Math" w:hAnsi="Cambria Math"/>
                                  </w:rPr>
                                  <m:t>z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den>
                            </m:f>
                          </m:e>
                        </m:d>
                      </m:sup>
                    </m:sSup>
                    <m:r>
                      <w:rPr>
                        <w:rFonts w:ascii="Cambria Math" w:hAnsi="Cambria Math"/>
                      </w:rPr>
                      <m:t xml:space="preserve">- 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d</m:t>
                            </m:r>
                          </m:sub>
                        </m:sSub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z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</w:rPr>
                              <m:t xml:space="preserve">+ </m:t>
                            </m:r>
                            <m:f>
                              <m:fPr>
                                <m:type m:val="skw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i/>
                                  </w:rPr>
                                  <w:sym w:font="Symbol" w:char="F044"/>
                                </m:r>
                                <m:r>
                                  <w:rPr>
                                    <w:rFonts w:ascii="Cambria Math" w:hAnsi="Cambria Math"/>
                                  </w:rPr>
                                  <m:t>z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den>
                            </m:f>
                          </m:e>
                        </m:d>
                      </m:sup>
                    </m:sSup>
                  </m:e>
                </m:d>
              </m:oMath>
            </m:oMathPara>
          </w:p>
        </w:tc>
        <w:tc>
          <w:tcPr>
            <w:tcW w:w="980" w:type="dxa"/>
            <w:vAlign w:val="center"/>
          </w:tcPr>
          <w:p w14:paraId="34D3AD1A" w14:textId="433DE426" w:rsidR="00783C57" w:rsidRDefault="00EE3A79" w:rsidP="00DC3A87">
            <w:pPr>
              <w:spacing w:line="360" w:lineRule="auto"/>
              <w:ind w:firstLine="737"/>
              <w:jc w:val="both"/>
            </w:pPr>
            <w:r>
              <w:t>(S3</w:t>
            </w:r>
            <w:r w:rsidR="00783C57">
              <w:t>)</w:t>
            </w:r>
          </w:p>
        </w:tc>
      </w:tr>
    </w:tbl>
    <w:p w14:paraId="3EE92BE9" w14:textId="77777777" w:rsidR="00783C57" w:rsidRDefault="00783C57" w:rsidP="00ED128B">
      <w:pPr>
        <w:spacing w:line="360" w:lineRule="auto"/>
        <w:jc w:val="both"/>
      </w:pPr>
      <w:r>
        <w:t xml:space="preserve">The photon energy absorbed by CDOM alone can be approximated as follows: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7"/>
        <w:gridCol w:w="6466"/>
        <w:gridCol w:w="1367"/>
      </w:tblGrid>
      <w:tr w:rsidR="00783C57" w14:paraId="0C76BE68" w14:textId="77777777" w:rsidTr="00DC3A87">
        <w:tc>
          <w:tcPr>
            <w:tcW w:w="846" w:type="dxa"/>
            <w:vAlign w:val="center"/>
          </w:tcPr>
          <w:p w14:paraId="1246582C" w14:textId="77777777" w:rsidR="00783C57" w:rsidRDefault="00783C57" w:rsidP="00DC3A87">
            <w:pPr>
              <w:spacing w:line="360" w:lineRule="auto"/>
              <w:ind w:firstLine="737"/>
              <w:jc w:val="both"/>
            </w:pPr>
          </w:p>
        </w:tc>
        <w:tc>
          <w:tcPr>
            <w:tcW w:w="6804" w:type="dxa"/>
            <w:vAlign w:val="center"/>
          </w:tcPr>
          <w:p w14:paraId="2FB15140" w14:textId="77777777" w:rsidR="00783C57" w:rsidRDefault="00783C57" w:rsidP="00DC3A87">
            <w:pPr>
              <w:spacing w:line="360" w:lineRule="auto"/>
              <w:ind w:firstLine="737"/>
              <w:jc w:val="both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44"/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w:sym w:font="Symbol" w:char="F06C"/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  <m:r>
                  <w:rPr>
                    <w:rFonts w:ascii="Cambria Math" w:hAnsi="Cambria Math"/>
                  </w:rPr>
                  <m:t xml:space="preserve">≅ 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44"/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0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w:sym w:font="Symbol" w:char="F06C"/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  <m:r>
                  <w:rPr>
                    <w:rFonts w:ascii="Cambria Math" w:hAnsi="Cambria Math"/>
                  </w:rPr>
                  <m:t>×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c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(</m:t>
                    </m:r>
                    <m:r>
                      <w:rPr>
                        <w:rFonts w:ascii="Cambria Math" w:hAnsi="Cambria Math"/>
                        <w:i/>
                      </w:rPr>
                      <w:sym w:font="Symbol" w:char="F06C"/>
                    </m:r>
                    <m:r>
                      <w:rPr>
                        <w:rFonts w:ascii="Cambria Math" w:hAnsi="Cambria Math"/>
                      </w:rPr>
                      <m:t>)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d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(</m:t>
                    </m:r>
                    <m:r>
                      <w:rPr>
                        <w:rFonts w:ascii="Cambria Math" w:hAnsi="Cambria Math"/>
                        <w:i/>
                      </w:rPr>
                      <w:sym w:font="Symbol" w:char="F06C"/>
                    </m:r>
                    <m:r>
                      <w:rPr>
                        <w:rFonts w:ascii="Cambria Math" w:hAnsi="Cambria Math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)</m:t>
                    </m:r>
                  </m:den>
                </m:f>
              </m:oMath>
            </m:oMathPara>
          </w:p>
        </w:tc>
        <w:tc>
          <w:tcPr>
            <w:tcW w:w="980" w:type="dxa"/>
            <w:vAlign w:val="center"/>
          </w:tcPr>
          <w:p w14:paraId="4086BFBE" w14:textId="276F2DC8" w:rsidR="00783C57" w:rsidRDefault="00EE3A79" w:rsidP="00DC3A87">
            <w:pPr>
              <w:spacing w:line="360" w:lineRule="auto"/>
              <w:ind w:firstLine="737"/>
              <w:jc w:val="both"/>
            </w:pPr>
            <w:r>
              <w:t>(S4</w:t>
            </w:r>
            <w:r w:rsidR="00783C57">
              <w:t>)</w:t>
            </w:r>
          </w:p>
        </w:tc>
      </w:tr>
    </w:tbl>
    <w:p w14:paraId="42736237" w14:textId="65439223" w:rsidR="00783C57" w:rsidRDefault="00783C57" w:rsidP="00ED128B">
      <w:pPr>
        <w:spacing w:line="360" w:lineRule="auto"/>
        <w:jc w:val="both"/>
      </w:pPr>
      <w:r>
        <w:t>The photochemical CO production rate in the slap of given depth can be obtained by multiplying an apparent</w:t>
      </w:r>
      <w:r w:rsidR="00EE3A79">
        <w:t xml:space="preserve"> quantum yield of CO (Figure S2c</w:t>
      </w:r>
      <w:r>
        <w:t>) by the amount of photon en</w:t>
      </w:r>
      <w:r w:rsidR="00EE3A79">
        <w:t>ergy absorbed by CDOM in Eq. (S5</w:t>
      </w:r>
      <w:r>
        <w:t>):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7"/>
        <w:gridCol w:w="6466"/>
        <w:gridCol w:w="1367"/>
      </w:tblGrid>
      <w:tr w:rsidR="00783C57" w14:paraId="0B9069F1" w14:textId="77777777" w:rsidTr="00DC3A87">
        <w:tc>
          <w:tcPr>
            <w:tcW w:w="846" w:type="dxa"/>
            <w:vAlign w:val="center"/>
          </w:tcPr>
          <w:p w14:paraId="5F8BA7ED" w14:textId="77777777" w:rsidR="00783C57" w:rsidRDefault="00783C57" w:rsidP="00DC3A87">
            <w:pPr>
              <w:spacing w:line="360" w:lineRule="auto"/>
              <w:ind w:firstLine="737"/>
              <w:jc w:val="both"/>
            </w:pPr>
          </w:p>
        </w:tc>
        <w:tc>
          <w:tcPr>
            <w:tcW w:w="6804" w:type="dxa"/>
            <w:vAlign w:val="center"/>
          </w:tcPr>
          <w:p w14:paraId="0BB62809" w14:textId="77777777" w:rsidR="00783C57" w:rsidRDefault="00783C57" w:rsidP="00DC3A87">
            <w:pPr>
              <w:spacing w:line="360" w:lineRule="auto"/>
              <w:ind w:firstLine="737"/>
              <w:jc w:val="both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44"/>
                </m:r>
                <m:r>
                  <w:rPr>
                    <w:rFonts w:ascii="Cambria Math" w:hAnsi="Cambria Math"/>
                  </w:rPr>
                  <m:t>J</m:t>
                </m:r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w:sym w:font="Symbol" w:char="F06C"/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  <m:r>
                  <w:rPr>
                    <w:rFonts w:ascii="Cambria Math" w:hAnsi="Cambria Math"/>
                  </w:rPr>
                  <m:t xml:space="preserve">= 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w:sym w:font="Symbol" w:char="F044"/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w:sym w:font="Symbol" w:char="F06C"/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,</m:t>
                    </m:r>
                    <m:sSub>
                      <m:sSubPr>
                        <m:ctrlPr>
                          <w:rPr>
                            <w:rFonts w:ascii="Cambria Math" w:hAnsi="Cambria Math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ctrlPr>
                      <w:rPr>
                        <w:rFonts w:ascii="Cambria Math" w:hAnsi="Cambria Math"/>
                        <w:i/>
                      </w:rPr>
                    </m:ctrlPr>
                  </m:e>
                </m:d>
                <m:r>
                  <w:rPr>
                    <w:rFonts w:ascii="Cambria Math" w:hAnsi="Cambria Math"/>
                  </w:rPr>
                  <m:t>×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i/>
                      </w:rPr>
                      <w:sym w:font="Symbol" w:char="F066"/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CO</m:t>
                    </m:r>
                  </m:sub>
                </m:sSub>
                <m:r>
                  <w:rPr>
                    <w:rFonts w:ascii="Cambria Math" w:hAnsi="Cambria Math"/>
                  </w:rPr>
                  <m:t>(</m:t>
                </m:r>
                <m:r>
                  <w:rPr>
                    <w:rFonts w:ascii="Cambria Math" w:hAnsi="Cambria Math"/>
                    <w:i/>
                  </w:rPr>
                  <w:sym w:font="Symbol" w:char="F06C"/>
                </m:r>
                <m:r>
                  <w:rPr>
                    <w:rFonts w:ascii="Cambria Math" w:hAnsi="Cambria Math"/>
                  </w:rPr>
                  <m:t>)</m:t>
                </m:r>
              </m:oMath>
            </m:oMathPara>
          </w:p>
        </w:tc>
        <w:tc>
          <w:tcPr>
            <w:tcW w:w="980" w:type="dxa"/>
            <w:vAlign w:val="center"/>
          </w:tcPr>
          <w:p w14:paraId="662A9B30" w14:textId="517E36CE" w:rsidR="00783C57" w:rsidRDefault="00EE3A79" w:rsidP="00DC3A87">
            <w:pPr>
              <w:spacing w:line="360" w:lineRule="auto"/>
              <w:ind w:firstLine="737"/>
              <w:jc w:val="both"/>
            </w:pPr>
            <w:r>
              <w:t>(S5</w:t>
            </w:r>
            <w:r w:rsidR="00783C57">
              <w:t>)</w:t>
            </w:r>
          </w:p>
        </w:tc>
      </w:tr>
    </w:tbl>
    <w:p w14:paraId="3E3CEC70" w14:textId="02C69B68" w:rsidR="00783C57" w:rsidRDefault="00783C57" w:rsidP="00ED128B">
      <w:pPr>
        <w:spacing w:line="360" w:lineRule="auto"/>
        <w:jc w:val="both"/>
      </w:pPr>
      <w:r w:rsidRPr="006F68E6">
        <w:rPr>
          <w:i/>
        </w:rPr>
        <w:t>J</w:t>
      </w:r>
      <w:r>
        <w:t xml:space="preserve"> was determined by integrating </w:t>
      </w:r>
      <m:oMath>
        <m:r>
          <m:rPr>
            <m:sty m:val="p"/>
          </m:rPr>
          <w:rPr>
            <w:rFonts w:ascii="Cambria Math" w:hAnsi="Cambria Math"/>
          </w:rPr>
          <w:sym w:font="Symbol" w:char="F044"/>
        </m:r>
        <m:r>
          <w:rPr>
            <w:rFonts w:ascii="Cambria Math" w:hAnsi="Cambria Math"/>
          </w:rPr>
          <m:t>J</m:t>
        </m:r>
        <m:r>
          <m:rPr>
            <m:sty m:val="p"/>
          </m:rPr>
          <w:rPr>
            <w:rFonts w:ascii="Cambria Math" w:hAnsi="Cambria Math"/>
          </w:rPr>
          <m:t>(</m:t>
        </m:r>
        <m:r>
          <m:rPr>
            <m:sty m:val="p"/>
          </m:rPr>
          <w:rPr>
            <w:rFonts w:ascii="Cambria Math" w:hAnsi="Cambria Math"/>
          </w:rPr>
          <w:sym w:font="Symbol" w:char="F06C"/>
        </m:r>
        <m:r>
          <m:rPr>
            <m:sty m:val="p"/>
          </m:rPr>
          <w:rPr>
            <w:rFonts w:ascii="Cambria Math" w:hAnsi="Cambria Math"/>
          </w:rPr>
          <m:t>,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with respect to wavelength and dep</w:t>
      </w:r>
      <w:r w:rsidR="00EE3A79">
        <w:t>th on the given date (Figure S2d and Figure 3c</w:t>
      </w:r>
      <w:r>
        <w:t xml:space="preserve">). </w:t>
      </w:r>
    </w:p>
    <w:p w14:paraId="42474CC5" w14:textId="73934959" w:rsidR="00783C57" w:rsidRDefault="00DA7701" w:rsidP="00783C57">
      <w:pPr>
        <w:spacing w:line="360" w:lineRule="auto"/>
        <w:ind w:firstLine="737"/>
        <w:jc w:val="both"/>
      </w:pPr>
      <w:r>
        <w:rPr>
          <w:noProof/>
          <w:lang w:eastAsia="ko-KR"/>
        </w:rPr>
        <w:lastRenderedPageBreak/>
        <w:pict w14:anchorId="659A5845">
          <v:shape id="_x0000_s1031" type="#_x0000_t75" style="position:absolute;left:0;text-align:left;margin-left:1.6pt;margin-top:319.9pt;width:430.55pt;height:260.5pt;z-index:251688960;mso-position-horizontal-relative:text;mso-position-vertical-relative:text">
            <v:imagedata r:id="rId9" o:title="FigS04"/>
            <w10:wrap type="topAndBottom"/>
          </v:shape>
        </w:pict>
      </w:r>
      <w:r w:rsidR="00ED128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73A8669" wp14:editId="50129DA6">
                <wp:simplePos x="0" y="0"/>
                <wp:positionH relativeFrom="margin">
                  <wp:align>right</wp:align>
                </wp:positionH>
                <wp:positionV relativeFrom="paragraph">
                  <wp:posOffset>7334581</wp:posOffset>
                </wp:positionV>
                <wp:extent cx="5481955" cy="878840"/>
                <wp:effectExtent l="0" t="0" r="4445" b="0"/>
                <wp:wrapTopAndBottom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1955" cy="87884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D8B297" w14:textId="34533519" w:rsidR="006A0688" w:rsidRPr="00AB1090" w:rsidRDefault="006A0688" w:rsidP="00783C57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r>
                              <w:t xml:space="preserve">Figure S3. </w:t>
                            </w:r>
                            <w:r w:rsidRPr="005E5B1E">
                              <w:rPr>
                                <w:b w:val="0"/>
                              </w:rPr>
                              <w:t xml:space="preserve">Diel variations of total albedo </w:t>
                            </w:r>
                            <w:r>
                              <w:rPr>
                                <w:b w:val="0"/>
                              </w:rPr>
                              <w:t>accounting for</w:t>
                            </w:r>
                            <w:r w:rsidRPr="005E5B1E">
                              <w:rPr>
                                <w:b w:val="0"/>
                              </w:rPr>
                              <w:t xml:space="preserve"> direct and diffuse lights (a), modelled and observed irradiance (b), photochemical production (</w:t>
                            </w:r>
                            <w:r w:rsidRPr="005E5B1E">
                              <w:rPr>
                                <w:b w:val="0"/>
                                <w:i/>
                              </w:rPr>
                              <w:t>J</w:t>
                            </w:r>
                            <w:r w:rsidRPr="005E5B1E">
                              <w:rPr>
                                <w:b w:val="0"/>
                              </w:rPr>
                              <w:t>) and microbial consumption (</w:t>
                            </w:r>
                            <w:r w:rsidRPr="005E5B1E">
                              <w:rPr>
                                <w:b w:val="0"/>
                                <w:i/>
                              </w:rPr>
                              <w:t>M</w:t>
                            </w:r>
                            <w:r w:rsidRPr="005E5B1E">
                              <w:rPr>
                                <w:b w:val="0"/>
                              </w:rPr>
                              <w:t>) (c), and air-sea CO exchange (</w:t>
                            </w:r>
                            <w:r w:rsidRPr="005E5B1E">
                              <w:rPr>
                                <w:b w:val="0"/>
                                <w:i/>
                              </w:rPr>
                              <w:t>F</w:t>
                            </w:r>
                            <w:r w:rsidRPr="005E5B1E">
                              <w:rPr>
                                <w:b w:val="0"/>
                              </w:rPr>
                              <w:t xml:space="preserve">) and turbulence eddy diffusive flux </w:t>
                            </w:r>
                            <w:r>
                              <w:rPr>
                                <w:b w:val="0"/>
                              </w:rPr>
                              <w:t>at the</w:t>
                            </w:r>
                            <w:r w:rsidRPr="005E5B1E">
                              <w:rPr>
                                <w:b w:val="0"/>
                              </w:rPr>
                              <w:t xml:space="preserve"> bottom of the surface mixed layer (d)</w:t>
                            </w:r>
                            <w:r>
                              <w:rPr>
                                <w:b w:val="0"/>
                              </w:rPr>
                              <w:t xml:space="preserve"> at Station 1 in the East Sea (Sea of Japan) on July 16, 2012</w:t>
                            </w:r>
                            <w:r w:rsidRPr="005E5B1E">
                              <w:rPr>
                                <w:b w:val="0"/>
                              </w:rPr>
                              <w:t xml:space="preserve">. </w:t>
                            </w:r>
                            <w:r>
                              <w:rPr>
                                <w:b w:val="0"/>
                              </w:rPr>
                              <w:t>Color codes correspond to the parameters displayed in each panel, indicated by their respective indices.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3A866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80.45pt;margin-top:577.55pt;width:431.65pt;height:69.2pt;z-index:251680768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" stroked="f">
                <v:textbox inset="0,0,0,0">
                  <w:txbxContent>
                    <w:p w14:paraId="08D8B297" w14:textId="34533519" w:rsidR="006A0688" w:rsidRPr="00AB1090" w:rsidRDefault="006A0688" w:rsidP="00783C57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Figure S3. </w:t>
                      </w:r>
                      <w:r w:rsidRPr="005E5B1E">
                        <w:rPr>
                          <w:b w:val="0"/>
                        </w:rPr>
                        <w:t xml:space="preserve">Diel variations of total albedo </w:t>
                      </w:r>
                      <w:r>
                        <w:rPr>
                          <w:b w:val="0"/>
                        </w:rPr>
                        <w:t>accounting for</w:t>
                      </w:r>
                      <w:r w:rsidRPr="005E5B1E">
                        <w:rPr>
                          <w:b w:val="0"/>
                        </w:rPr>
                        <w:t xml:space="preserve"> direct and diffuse lights (a), modelled and observed irradiance (b), photochemical production (</w:t>
                      </w:r>
                      <w:r w:rsidRPr="005E5B1E">
                        <w:rPr>
                          <w:b w:val="0"/>
                          <w:i/>
                        </w:rPr>
                        <w:t>J</w:t>
                      </w:r>
                      <w:r w:rsidRPr="005E5B1E">
                        <w:rPr>
                          <w:b w:val="0"/>
                        </w:rPr>
                        <w:t>) and microbial consumption (</w:t>
                      </w:r>
                      <w:r w:rsidRPr="005E5B1E">
                        <w:rPr>
                          <w:b w:val="0"/>
                          <w:i/>
                        </w:rPr>
                        <w:t>M</w:t>
                      </w:r>
                      <w:r w:rsidRPr="005E5B1E">
                        <w:rPr>
                          <w:b w:val="0"/>
                        </w:rPr>
                        <w:t>) (c), and air-sea CO exchange (</w:t>
                      </w:r>
                      <w:r w:rsidRPr="005E5B1E">
                        <w:rPr>
                          <w:b w:val="0"/>
                          <w:i/>
                        </w:rPr>
                        <w:t>F</w:t>
                      </w:r>
                      <w:r w:rsidRPr="005E5B1E">
                        <w:rPr>
                          <w:b w:val="0"/>
                        </w:rPr>
                        <w:t xml:space="preserve">) and turbulence eddy diffusive flux </w:t>
                      </w:r>
                      <w:r>
                        <w:rPr>
                          <w:b w:val="0"/>
                        </w:rPr>
                        <w:t>at the</w:t>
                      </w:r>
                      <w:r w:rsidRPr="005E5B1E">
                        <w:rPr>
                          <w:b w:val="0"/>
                        </w:rPr>
                        <w:t xml:space="preserve"> bottom of the surface mixed layer (d)</w:t>
                      </w:r>
                      <w:r>
                        <w:rPr>
                          <w:b w:val="0"/>
                        </w:rPr>
                        <w:t xml:space="preserve"> at Station 1 in the East Sea (Sea of Japan) on July 16, 2012</w:t>
                      </w:r>
                      <w:r w:rsidRPr="005E5B1E">
                        <w:rPr>
                          <w:b w:val="0"/>
                        </w:rPr>
                        <w:t xml:space="preserve">. </w:t>
                      </w:r>
                      <w:r>
                        <w:rPr>
                          <w:b w:val="0"/>
                        </w:rPr>
                        <w:t>Color codes correspond to the parameters displayed in each panel, indicated by their respective indices.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ED128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A857EC" wp14:editId="0FCE1EAC">
                <wp:simplePos x="0" y="0"/>
                <wp:positionH relativeFrom="margin">
                  <wp:align>left</wp:align>
                </wp:positionH>
                <wp:positionV relativeFrom="paragraph">
                  <wp:posOffset>3311193</wp:posOffset>
                </wp:positionV>
                <wp:extent cx="5467985" cy="635"/>
                <wp:effectExtent l="0" t="0" r="0" b="2540"/>
                <wp:wrapTopAndBottom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79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DFEA73" w14:textId="07B47EB2" w:rsidR="006A0688" w:rsidRPr="006F68E6" w:rsidRDefault="006A0688" w:rsidP="00ED128B">
                            <w:pPr>
                              <w:pStyle w:val="Caption"/>
                              <w:jc w:val="both"/>
                            </w:pPr>
                            <w:r>
                              <w:t xml:space="preserve">Figure S2. </w:t>
                            </w:r>
                            <w:r w:rsidRPr="006F68E6">
                              <w:rPr>
                                <w:b w:val="0"/>
                              </w:rPr>
                              <w:t>Wavelength-resolved irradiance (a), absorption, scattering, and attenuation coefficients (b), apparent quantum yield (AQY) (c), and photon energy absorbed by CDOM in the surface layer of the ocean</w:t>
                            </w:r>
                            <w:r>
                              <w:rPr>
                                <w:b w:val="0"/>
                              </w:rPr>
                              <w:t xml:space="preserve"> (d) at Station 1 in the East Sea (Sea of Japan)</w:t>
                            </w:r>
                            <w:r w:rsidRPr="006F68E6">
                              <w:rPr>
                                <w:b w:val="0"/>
                              </w:rPr>
                              <w:t xml:space="preserve"> on July 16, 2012</w:t>
                            </w:r>
                            <w:r>
                              <w:rPr>
                                <w:b w:val="0"/>
                              </w:rPr>
                              <w:t>,</w:t>
                            </w:r>
                            <w:r w:rsidRPr="006F68E6">
                              <w:rPr>
                                <w:b w:val="0"/>
                              </w:rPr>
                              <w:t xml:space="preserve"> when the solar zenith angle was</w:t>
                            </w:r>
                            <w:r>
                              <w:rPr>
                                <w:b w:val="0"/>
                              </w:rPr>
                              <w:t xml:space="preserve"> at</w:t>
                            </w:r>
                            <w:r w:rsidRPr="006F68E6">
                              <w:rPr>
                                <w:b w:val="0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</w:rPr>
                              <w:t>its</w:t>
                            </w:r>
                            <w:r w:rsidRPr="006F68E6">
                              <w:rPr>
                                <w:b w:val="0"/>
                              </w:rPr>
                              <w:t xml:space="preserve"> lowest. </w:t>
                            </w:r>
                            <w:r>
                              <w:rPr>
                                <w:b w:val="0"/>
                              </w:rPr>
                              <w:t xml:space="preserve">Various parameters in the figure are represented by color codes and indices.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A857EC" id="Text Box 6" o:spid="_x0000_s1027" type="#_x0000_t202" style="position:absolute;left:0;text-align:left;margin-left:0;margin-top:260.7pt;width:430.55pt;height:.05pt;z-index:25167872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" stroked="f">
                <v:textbox style="mso-fit-shape-to-text:t" inset="0,0,0,0">
                  <w:txbxContent>
                    <w:p w14:paraId="2CDFEA73" w14:textId="07B47EB2" w:rsidR="006A0688" w:rsidRPr="006F68E6" w:rsidRDefault="006A0688" w:rsidP="00ED128B">
                      <w:pPr>
                        <w:pStyle w:val="Caption"/>
                        <w:jc w:val="both"/>
                      </w:pPr>
                      <w:r>
                        <w:t xml:space="preserve">Figure S2. </w:t>
                      </w:r>
                      <w:r w:rsidRPr="006F68E6">
                        <w:rPr>
                          <w:b w:val="0"/>
                        </w:rPr>
                        <w:t>Wavelength-resolved irradiance (a), absorption, scattering, and attenuation coefficients (b), apparent quantum yield (AQY) (c), and photon energy absorbed by CDOM in the surface layer of the ocean</w:t>
                      </w:r>
                      <w:r>
                        <w:rPr>
                          <w:b w:val="0"/>
                        </w:rPr>
                        <w:t xml:space="preserve"> (d) at Station 1 in the East Sea (Sea of Japan)</w:t>
                      </w:r>
                      <w:r w:rsidRPr="006F68E6">
                        <w:rPr>
                          <w:b w:val="0"/>
                        </w:rPr>
                        <w:t xml:space="preserve"> on July 16, 2012</w:t>
                      </w:r>
                      <w:r>
                        <w:rPr>
                          <w:b w:val="0"/>
                        </w:rPr>
                        <w:t>,</w:t>
                      </w:r>
                      <w:r w:rsidRPr="006F68E6">
                        <w:rPr>
                          <w:b w:val="0"/>
                        </w:rPr>
                        <w:t xml:space="preserve"> when the solar zenith angle was</w:t>
                      </w:r>
                      <w:r>
                        <w:rPr>
                          <w:b w:val="0"/>
                        </w:rPr>
                        <w:t xml:space="preserve"> at</w:t>
                      </w:r>
                      <w:r w:rsidRPr="006F68E6">
                        <w:rPr>
                          <w:b w:val="0"/>
                        </w:rPr>
                        <w:t xml:space="preserve"> </w:t>
                      </w:r>
                      <w:r>
                        <w:rPr>
                          <w:b w:val="0"/>
                        </w:rPr>
                        <w:t>its</w:t>
                      </w:r>
                      <w:r w:rsidRPr="006F68E6">
                        <w:rPr>
                          <w:b w:val="0"/>
                        </w:rPr>
                        <w:t xml:space="preserve"> lowest. </w:t>
                      </w:r>
                      <w:r>
                        <w:rPr>
                          <w:b w:val="0"/>
                        </w:rPr>
                        <w:t xml:space="preserve">Various parameters in the figure are represented by color codes and indices. 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ED128B">
        <w:rPr>
          <w:noProof/>
          <w:lang w:eastAsia="ko-KR"/>
        </w:rPr>
        <w:drawing>
          <wp:anchor distT="0" distB="0" distL="114300" distR="114300" simplePos="0" relativeHeight="251676672" behindDoc="0" locked="0" layoutInCell="1" allowOverlap="1" wp14:anchorId="06E6EA3D" wp14:editId="0D62853D">
            <wp:simplePos x="0" y="0"/>
            <wp:positionH relativeFrom="margin">
              <wp:align>center</wp:align>
            </wp:positionH>
            <wp:positionV relativeFrom="paragraph">
              <wp:posOffset>22004</wp:posOffset>
            </wp:positionV>
            <wp:extent cx="5467985" cy="3318510"/>
            <wp:effectExtent l="0" t="0" r="0" b="0"/>
            <wp:wrapTopAndBottom/>
            <wp:docPr id="12" name="Picture 12" descr="FigS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igS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985" cy="3318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194216" w14:textId="4936E351" w:rsidR="00C64E26" w:rsidRPr="006A0688" w:rsidRDefault="00A16ECB" w:rsidP="006A0688">
      <w:pPr>
        <w:pStyle w:val="SMHeading"/>
      </w:pPr>
      <w:bookmarkStart w:id="1" w:name="_Hlk103586059"/>
      <w:r w:rsidRPr="006A0688">
        <w:lastRenderedPageBreak/>
        <w:t>Text S</w:t>
      </w:r>
      <w:r w:rsidR="00DC3A87">
        <w:t>2</w:t>
      </w:r>
      <w:r w:rsidRPr="006A0688">
        <w:t xml:space="preserve">. </w:t>
      </w:r>
      <w:bookmarkEnd w:id="1"/>
      <w:r w:rsidR="00063568" w:rsidRPr="006A0688">
        <w:t xml:space="preserve">Derivation of </w:t>
      </w:r>
      <w:proofErr w:type="spellStart"/>
      <w:r w:rsidR="00063568" w:rsidRPr="006A0688">
        <w:rPr>
          <w:i/>
        </w:rPr>
        <w:t>Sc</w:t>
      </w:r>
      <w:proofErr w:type="spellEnd"/>
      <w:r w:rsidR="00063568" w:rsidRPr="006A0688">
        <w:t xml:space="preserve"> </w:t>
      </w:r>
      <w:r w:rsidR="0046137A" w:rsidRPr="006A0688">
        <w:t>for</w:t>
      </w:r>
      <w:r w:rsidR="00063568" w:rsidRPr="006A0688">
        <w:t xml:space="preserve"> CO</w:t>
      </w:r>
    </w:p>
    <w:p w14:paraId="7F0931E3" w14:textId="7472983A" w:rsidR="00C64E26" w:rsidRPr="006A0688" w:rsidRDefault="00953860" w:rsidP="00ED128B">
      <w:pPr>
        <w:spacing w:line="360" w:lineRule="auto"/>
        <w:jc w:val="both"/>
      </w:pPr>
      <w:r>
        <w:t xml:space="preserve">The </w:t>
      </w:r>
      <w:r w:rsidR="00C64E26" w:rsidRPr="006A0688">
        <w:t>Schmidt number</w:t>
      </w:r>
      <w:r w:rsidR="00ED128B">
        <w:t xml:space="preserve"> (</w:t>
      </w:r>
      <w:proofErr w:type="spellStart"/>
      <w:r w:rsidR="00ED128B" w:rsidRPr="00ED128B">
        <w:rPr>
          <w:i/>
        </w:rPr>
        <w:t>Sc</w:t>
      </w:r>
      <w:proofErr w:type="spellEnd"/>
      <w:r w:rsidR="00ED128B">
        <w:t>)</w:t>
      </w:r>
      <w:r w:rsidR="00C64E26" w:rsidRPr="006A0688">
        <w:t xml:space="preserve"> is</w:t>
      </w:r>
      <w:r w:rsidR="008C60B7" w:rsidRPr="006A0688">
        <w:t xml:space="preserve"> dimensionless and</w:t>
      </w:r>
      <w:r w:rsidR="007D6A3E">
        <w:t xml:space="preserve"> is</w:t>
      </w:r>
      <w:r w:rsidR="00C64E26" w:rsidRPr="006A0688">
        <w:t xml:space="preserve"> defined as the ratio of momentum</w:t>
      </w:r>
      <w:r w:rsidR="008C60B7" w:rsidRPr="006A0688">
        <w:t xml:space="preserve"> diffusivity</w:t>
      </w:r>
      <w:r w:rsidR="00C64E26" w:rsidRPr="006A0688">
        <w:t xml:space="preserve"> to mass</w:t>
      </w:r>
      <w:r w:rsidR="008C60B7" w:rsidRPr="006A0688">
        <w:t xml:space="preserve"> diffusivity</w:t>
      </w:r>
      <w:r w:rsidR="00C64E26" w:rsidRPr="006A0688">
        <w:t>. The former is expressed with the kinematic diffusivity</w:t>
      </w:r>
      <w:r w:rsidR="007D6A3E">
        <w:t>,</w:t>
      </w:r>
      <w:r w:rsidR="00C64E26" w:rsidRPr="006A0688">
        <w:t xml:space="preserve"> which is the ratio of the dynamic diffusivity to the density of </w:t>
      </w:r>
      <w:r w:rsidR="007D6A3E">
        <w:t xml:space="preserve">the </w:t>
      </w:r>
      <w:r w:rsidR="00C64E26" w:rsidRPr="006A0688">
        <w:t xml:space="preserve">solution. </w:t>
      </w:r>
      <w:r w:rsidR="007D6A3E">
        <w:t>While</w:t>
      </w:r>
      <w:r w:rsidR="007D6A3E" w:rsidRPr="006A0688">
        <w:t xml:space="preserve"> </w:t>
      </w:r>
      <w:r w:rsidR="00C64E26" w:rsidRPr="006A0688">
        <w:t xml:space="preserve">there are several parameterizations </w:t>
      </w:r>
      <w:r w:rsidR="007D6A3E">
        <w:t xml:space="preserve">available </w:t>
      </w:r>
      <w:r w:rsidR="00C64E26" w:rsidRPr="006A0688">
        <w:t xml:space="preserve">for dynamic diffusivity and density of freshwater and seawater, we </w:t>
      </w:r>
      <w:r w:rsidR="007D6A3E">
        <w:t xml:space="preserve">have </w:t>
      </w:r>
      <w:r w:rsidR="00C64E26" w:rsidRPr="006A0688">
        <w:t>adopt</w:t>
      </w:r>
      <w:r w:rsidR="007D6A3E">
        <w:t>ed the formulations provided by</w:t>
      </w:r>
      <w:r w:rsidR="00C64E26" w:rsidRPr="006A0688">
        <w:t xml:space="preserve">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AuthorYear="1"&gt;&lt;Author&gt;Korson&lt;/Author&gt;&lt;Year&gt;1969&lt;/Year&gt;&lt;RecNum&gt;2304&lt;/RecNum&gt;&lt;DisplayText&gt;Korson et al. (1969)&lt;/DisplayText&gt;&lt;record&gt;&lt;rec-number&gt;2304&lt;/rec-number&gt;&lt;foreign-keys&gt;&lt;key app="EN" db-id="5252tv59ofrreleaatuv5v04zstwxtdssfvx" timestamp="1680532814" guid="daee4b1f-e47d-4295-bd21-bf2719fd3d12"&gt;2304&lt;/key&gt;&lt;/foreign-keys&gt;&lt;ref-type name="Journal Article"&gt;17&lt;/ref-type&gt;&lt;contributors&gt;&lt;authors&gt;&lt;author&gt;Korson, Lawrence&lt;/author&gt;&lt;author&gt;Drost-Hansen, Walter&lt;/author&gt;&lt;author&gt;Millero, Frank J&lt;/author&gt;&lt;/authors&gt;&lt;/contributors&gt;&lt;titles&gt;&lt;title&gt;Viscosity of water at various temperatures&lt;/title&gt;&lt;secondary-title&gt;The Journal of Physical Chemistry&lt;/secondary-title&gt;&lt;/titles&gt;&lt;periodical&gt;&lt;full-title&gt;The Journal of Physical Chemistry&lt;/full-title&gt;&lt;/periodical&gt;&lt;pages&gt;34-39&lt;/pages&gt;&lt;volume&gt;73&lt;/volume&gt;&lt;number&gt;1&lt;/number&gt;&lt;dates&gt;&lt;year&gt;1969&lt;/year&gt;&lt;/dates&gt;&lt;isbn&gt;0022-3654&lt;/isbn&gt;&lt;urls&gt;&lt;/urls&gt;&lt;/record&gt;&lt;/Cite&gt;&lt;/EndNote&gt;</w:instrText>
      </w:r>
      <w:r w:rsidR="00E4071E" w:rsidRPr="006A0688">
        <w:fldChar w:fldCharType="separate"/>
      </w:r>
      <w:r w:rsidR="00E4071E" w:rsidRPr="006A0688">
        <w:rPr>
          <w:noProof/>
        </w:rPr>
        <w:t>Korson et al. (1969)</w:t>
      </w:r>
      <w:r w:rsidR="00E4071E" w:rsidRPr="006A0688">
        <w:fldChar w:fldCharType="end"/>
      </w:r>
      <w:r w:rsidR="00E4071E" w:rsidRPr="006A0688">
        <w:t xml:space="preserve"> </w:t>
      </w:r>
      <w:r w:rsidR="00C64E26" w:rsidRPr="006A0688">
        <w:t xml:space="preserve">and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AuthorYear="1"&gt;&lt;Author&gt;Millero&lt;/Author&gt;&lt;Year&gt;1974&lt;/Year&gt;&lt;RecNum&gt;2303&lt;/RecNum&gt;&lt;DisplayText&gt;Millero (1974)&lt;/DisplayText&gt;&lt;record&gt;&lt;rec-number&gt;2303&lt;/rec-number&gt;&lt;foreign-keys&gt;&lt;key app="EN" db-id="5252tv59ofrreleaatuv5v04zstwxtdssfvx" timestamp="1680532814" guid="e84e8ebb-b97f-4a6c-9fb3-dba830189e4d"&gt;2303&lt;/key&gt;&lt;/foreign-keys&gt;&lt;ref-type name="Journal Article"&gt;17&lt;/ref-type&gt;&lt;contributors&gt;&lt;authors&gt;&lt;author&gt;Millero, Frank J&lt;/author&gt;&lt;/authors&gt;&lt;/contributors&gt;&lt;titles&gt;&lt;title&gt;The physical chemistry of seawater&lt;/title&gt;&lt;secondary-title&gt;Annual Review of Earth and Planetary Sciences&lt;/secondary-title&gt;&lt;/titles&gt;&lt;periodical&gt;&lt;full-title&gt;Annual Review of Earth and Planetary Sciences&lt;/full-title&gt;&lt;/periodical&gt;&lt;pages&gt;101-150&lt;/pages&gt;&lt;volume&gt;2&lt;/volume&gt;&lt;number&gt;1&lt;/number&gt;&lt;dates&gt;&lt;year&gt;1974&lt;/year&gt;&lt;/dates&gt;&lt;isbn&gt;0084-6597&lt;/isbn&gt;&lt;urls&gt;&lt;/urls&gt;&lt;/record&gt;&lt;/Cite&gt;&lt;/EndNote&gt;</w:instrText>
      </w:r>
      <w:r w:rsidR="00E4071E" w:rsidRPr="006A0688">
        <w:fldChar w:fldCharType="separate"/>
      </w:r>
      <w:r w:rsidR="00E4071E" w:rsidRPr="006A0688">
        <w:rPr>
          <w:noProof/>
        </w:rPr>
        <w:t>Millero (1974)</w:t>
      </w:r>
      <w:r w:rsidR="00E4071E" w:rsidRPr="006A0688">
        <w:fldChar w:fldCharType="end"/>
      </w:r>
      <w:r w:rsidR="00C64E26" w:rsidRPr="006A0688">
        <w:t xml:space="preserve"> for </w:t>
      </w:r>
      <w:r w:rsidR="007D6A3E">
        <w:t xml:space="preserve">the </w:t>
      </w:r>
      <w:r w:rsidR="00C64E26" w:rsidRPr="006A0688">
        <w:t>calculation of dynamic viscosity and</w:t>
      </w:r>
      <w:r w:rsidR="007D6A3E">
        <w:t xml:space="preserve"> by</w:t>
      </w:r>
      <w:r w:rsidR="00C64E26" w:rsidRPr="006A0688">
        <w:t xml:space="preserve"> </w:t>
      </w:r>
      <w:r w:rsidR="00F468F3" w:rsidRPr="006A0688">
        <w:fldChar w:fldCharType="begin"/>
      </w:r>
      <w:r w:rsidR="00CA32AC" w:rsidRPr="006A0688">
        <w:instrText xml:space="preserve"> ADDIN EN.CITE &lt;EndNote&gt;&lt;Cite AuthorYear="1"&gt;&lt;Author&gt;Millero&lt;/Author&gt;&lt;Year&gt;1981&lt;/Year&gt;&lt;RecNum&gt;3056&lt;/RecNum&gt;&lt;DisplayText&gt;Millero and Poisson (1981)&lt;/DisplayText&gt;&lt;record&gt;&lt;rec-number&gt;3056&lt;/rec-number&gt;&lt;foreign-keys&gt;&lt;key app="EN" db-id="5252tv59ofrreleaatuv5v04zstwxtdssfvx" timestamp="1680609313" guid="a48c8729-4c1c-42dd-85b0-eab04f837934"&gt;3056&lt;/key&gt;&lt;/foreign-keys&gt;&lt;ref-type name="Journal Article"&gt;17&lt;/ref-type&gt;&lt;contributors&gt;&lt;authors&gt;&lt;author&gt;Millero, Frank J.&lt;/author&gt;&lt;author&gt;Poisson, Alain&lt;/author&gt;&lt;/authors&gt;&lt;/contributors&gt;&lt;titles&gt;&lt;title&gt;International one-atmosphere equation of state of seawater&lt;/title&gt;&lt;secondary-title&gt;Deep Sea Research Part A. Oceanographic Research Papers&lt;/secondary-title&gt;&lt;/titles&gt;&lt;periodical&gt;&lt;full-title&gt;Deep Sea Research Part A. Oceanographic Research Papers&lt;/full-title&gt;&lt;/periodical&gt;&lt;pages&gt;625-629&lt;/pages&gt;&lt;volume&gt;28&lt;/volume&gt;&lt;number&gt;6&lt;/number&gt;&lt;dates&gt;&lt;year&gt;1981&lt;/year&gt;&lt;pub-dates&gt;&lt;date&gt;1981/06/01/&lt;/date&gt;&lt;/pub-dates&gt;&lt;/dates&gt;&lt;isbn&gt;0198-0149&lt;/isbn&gt;&lt;urls&gt;&lt;related-urls&gt;&lt;url&gt;https://www.sciencedirect.com/science/article/pii/0198014981901229&lt;/url&gt;&lt;/related-urls&gt;&lt;/urls&gt;&lt;electronic-resource-num&gt;https://doi.org/10.1016/0198-0149(81)90122-9&lt;/electronic-resource-num&gt;&lt;/record&gt;&lt;/Cite&gt;&lt;/EndNote&gt;</w:instrText>
      </w:r>
      <w:r w:rsidR="00F468F3" w:rsidRPr="006A0688">
        <w:fldChar w:fldCharType="separate"/>
      </w:r>
      <w:r w:rsidR="00CA32AC" w:rsidRPr="006A0688">
        <w:rPr>
          <w:noProof/>
        </w:rPr>
        <w:t>Millero and Poisson (1981)</w:t>
      </w:r>
      <w:r w:rsidR="00F468F3" w:rsidRPr="006A0688">
        <w:fldChar w:fldCharType="end"/>
      </w:r>
      <w:r w:rsidR="00F468F3" w:rsidRPr="006A0688">
        <w:t xml:space="preserve"> </w:t>
      </w:r>
      <w:r w:rsidR="00C64E26" w:rsidRPr="006A0688">
        <w:t xml:space="preserve">for </w:t>
      </w:r>
      <w:r w:rsidR="007D6A3E">
        <w:t xml:space="preserve">the </w:t>
      </w:r>
      <w:r w:rsidR="00C64E26" w:rsidRPr="006A0688">
        <w:t xml:space="preserve">density. Recently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AuthorYear="1"&gt;&lt;Author&gt;Sharqawy&lt;/Author&gt;&lt;Year&gt;2010&lt;/Year&gt;&lt;RecNum&gt;3053&lt;/RecNum&gt;&lt;DisplayText&gt;Sharqawy et al. (2010)&lt;/DisplayText&gt;&lt;record&gt;&lt;rec-number&gt;3053&lt;/rec-number&gt;&lt;foreign-keys&gt;&lt;key app="EN" db-id="5252tv59ofrreleaatuv5v04zstwxtdssfvx" timestamp="1680609313" guid="994730c7-e2b6-4965-a705-6b54bbcd5d84"&gt;3053&lt;/key&gt;&lt;/foreign-keys&gt;&lt;ref-type name="Journal Article"&gt;17&lt;/ref-type&gt;&lt;contributors&gt;&lt;authors&gt;&lt;author&gt;Sharqawy, Mostafa H.&lt;/author&gt;&lt;author&gt;Lienhard, John H.&lt;/author&gt;&lt;author&gt;Zubair, Syed M.&lt;/author&gt;&lt;/authors&gt;&lt;/contributors&gt;&lt;titles&gt;&lt;title&gt;Thermophysical properties of seawater: a review of existing correlations and data&lt;/title&gt;&lt;secondary-title&gt;Desalination and Water Treatment&lt;/secondary-title&gt;&lt;/titles&gt;&lt;periodical&gt;&lt;full-title&gt;Desalination and Water Treatment&lt;/full-title&gt;&lt;/periodical&gt;&lt;pages&gt;354-380&lt;/pages&gt;&lt;volume&gt;16&lt;/volume&gt;&lt;number&gt;1-3&lt;/number&gt;&lt;dates&gt;&lt;year&gt;2010&lt;/year&gt;&lt;pub-dates&gt;&lt;date&gt;2010/04/01&lt;/date&gt;&lt;/pub-dates&gt;&lt;/dates&gt;&lt;publisher&gt;Taylor &amp;amp; Francis&lt;/publisher&gt;&lt;isbn&gt;1944-3994&lt;/isbn&gt;&lt;urls&gt;&lt;related-urls&gt;&lt;url&gt;https://doi.org/10.5004/dwt.2010.1079&lt;/url&gt;&lt;/related-urls&gt;&lt;/urls&gt;&lt;electronic-resource-num&gt;10.5004/dwt.2010.1079&lt;/electronic-resource-num&gt;&lt;/record&gt;&lt;/Cite&gt;&lt;/EndNote&gt;</w:instrText>
      </w:r>
      <w:r w:rsidR="00E4071E" w:rsidRPr="006A0688">
        <w:fldChar w:fldCharType="separate"/>
      </w:r>
      <w:r w:rsidR="00E4071E" w:rsidRPr="006A0688">
        <w:rPr>
          <w:noProof/>
        </w:rPr>
        <w:t>Sharqawy et al. (2010)</w:t>
      </w:r>
      <w:r w:rsidR="00E4071E" w:rsidRPr="006A0688">
        <w:fldChar w:fldCharType="end"/>
      </w:r>
      <w:r w:rsidR="00C64E26" w:rsidRPr="006A0688">
        <w:t xml:space="preserve"> compiled existing parameterizations for</w:t>
      </w:r>
      <w:r w:rsidR="007D6A3E">
        <w:t xml:space="preserve"> use in</w:t>
      </w:r>
      <w:r w:rsidR="00C64E26" w:rsidRPr="006A0688">
        <w:t xml:space="preserve"> the chemical engineering. The deviation</w:t>
      </w:r>
      <w:r w:rsidR="007D6A3E">
        <w:t>s</w:t>
      </w:r>
      <w:r w:rsidR="00C64E26" w:rsidRPr="006A0688">
        <w:t xml:space="preserve"> between the</w:t>
      </w:r>
      <w:r w:rsidR="007D6A3E">
        <w:t>se parameterizations</w:t>
      </w:r>
      <w:r w:rsidR="00C64E26" w:rsidRPr="006A0688">
        <w:t xml:space="preserve"> </w:t>
      </w:r>
      <w:r w:rsidR="007D6A3E" w:rsidRPr="006A0688">
        <w:t>w</w:t>
      </w:r>
      <w:r w:rsidR="007D6A3E">
        <w:t>ere found to be</w:t>
      </w:r>
      <w:r w:rsidR="007D6A3E" w:rsidRPr="006A0688">
        <w:t xml:space="preserve"> </w:t>
      </w:r>
      <w:r w:rsidR="00C64E26" w:rsidRPr="006A0688">
        <w:t xml:space="preserve">less than 0.1 % for density, while dynamic viscosity varied up to 1.2% at the freezing point of seawater at </w:t>
      </w:r>
      <w:r w:rsidR="0046137A" w:rsidRPr="006A0688">
        <w:t xml:space="preserve">salinity </w:t>
      </w:r>
      <w:r w:rsidR="00C64E26" w:rsidRPr="006A0688">
        <w:t xml:space="preserve">35, which may be </w:t>
      </w:r>
      <w:r w:rsidR="007D6A3E">
        <w:t xml:space="preserve">attributed </w:t>
      </w:r>
      <w:r w:rsidR="00C64E26" w:rsidRPr="006A0688">
        <w:t xml:space="preserve">to </w:t>
      </w:r>
      <w:r w:rsidR="007D6A3E">
        <w:t xml:space="preserve">the </w:t>
      </w:r>
      <w:r w:rsidR="00C64E26" w:rsidRPr="006A0688">
        <w:t>parameterization o</w:t>
      </w:r>
      <w:r w:rsidR="007D6A3E">
        <w:t>f</w:t>
      </w:r>
      <w:r w:rsidR="00C64E26" w:rsidRPr="006A0688">
        <w:t xml:space="preserve"> the unmeasured value</w:t>
      </w:r>
      <w:r w:rsidR="007D6A3E">
        <w:t>s</w:t>
      </w:r>
      <w:r w:rsidR="00C64E26" w:rsidRPr="006A0688">
        <w:t>.</w:t>
      </w:r>
    </w:p>
    <w:p w14:paraId="1386317E" w14:textId="7912FEEC" w:rsidR="00D5683C" w:rsidRPr="006A0688" w:rsidRDefault="007D6A3E" w:rsidP="000C5F33">
      <w:pPr>
        <w:spacing w:line="360" w:lineRule="auto"/>
        <w:jc w:val="both"/>
      </w:pPr>
      <w:r>
        <w:t>The d</w:t>
      </w:r>
      <w:r w:rsidRPr="006A0688">
        <w:t xml:space="preserve">iffusion </w:t>
      </w:r>
      <w:r w:rsidR="00C64E26" w:rsidRPr="006A0688">
        <w:t>coefficient for CO was</w:t>
      </w:r>
      <w:r>
        <w:t xml:space="preserve"> initially</w:t>
      </w:r>
      <w:r w:rsidR="00C64E26" w:rsidRPr="006A0688">
        <w:t xml:space="preserve"> measured by </w:t>
      </w:r>
      <w:r w:rsidR="00E4071E" w:rsidRPr="006A0688">
        <w:fldChar w:fldCharType="begin"/>
      </w:r>
      <w:r w:rsidR="00027572">
        <w:instrText xml:space="preserve"> ADDIN EN.CITE &lt;EndNote&gt;&lt;Cite AuthorYear="1"&gt;&lt;Author&gt;Wise&lt;/Author&gt;&lt;Year&gt;1968&lt;/Year&gt;&lt;RecNum&gt;3930&lt;/RecNum&gt;&lt;DisplayText&gt;Wise and Houghton (1968)&lt;/DisplayText&gt;&lt;record&gt;&lt;rec-number&gt;3930&lt;/rec-number&gt;&lt;foreign-keys&gt;&lt;key app="EN" db-id="perft2ppcp0tpde0zeoprdx7df2w05r9sewe" timestamp="1553825827"&gt;3930&lt;/key&gt;&lt;/foreign-keys&gt;&lt;ref-type name="Journal Article"&gt;17&lt;/ref-type&gt;&lt;contributors&gt;&lt;authors&gt;&lt;author&gt;Wise, DL&lt;/author&gt;&lt;author&gt;Houghton, G&lt;/author&gt;&lt;/authors&gt;&lt;/contributors&gt;&lt;titles&gt;&lt;title&gt;Diffusion coefficients of neon, krypton, xenon, carbon monoxide and nitric oxide in water at 10–60 C&lt;/title&gt;&lt;secondary-title&gt;Chemical Engineering Science&lt;/secondary-title&gt;&lt;/titles&gt;&lt;periodical&gt;&lt;full-title&gt;Chemical Engineering Science&lt;/full-title&gt;&lt;/periodical&gt;&lt;pages&gt;1211-1216&lt;/pages&gt;&lt;volume&gt;23&lt;/volume&gt;&lt;number&gt;10&lt;/number&gt;&lt;dates&gt;&lt;year&gt;1968&lt;/year&gt;&lt;/dates&gt;&lt;isbn&gt;0009-2509&lt;/isbn&gt;&lt;urls&gt;&lt;/urls&gt;&lt;/record&gt;&lt;/Cite&gt;&lt;/EndNote&gt;</w:instrText>
      </w:r>
      <w:r w:rsidR="00E4071E" w:rsidRPr="006A0688">
        <w:fldChar w:fldCharType="separate"/>
      </w:r>
      <w:r w:rsidR="00CA32AC" w:rsidRPr="006A0688">
        <w:rPr>
          <w:noProof/>
        </w:rPr>
        <w:t>Wise and Houghton (1968)</w:t>
      </w:r>
      <w:r w:rsidR="00E4071E" w:rsidRPr="006A0688">
        <w:fldChar w:fldCharType="end"/>
      </w:r>
      <w:r w:rsidR="00C64E26" w:rsidRPr="006A0688">
        <w:t xml:space="preserve">, which was used by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AuthorYear="1"&gt;&lt;Author&gt;Bates&lt;/Author&gt;&lt;Year&gt;1995&lt;/Year&gt;&lt;RecNum&gt;1862&lt;/RecNum&gt;&lt;DisplayText&gt;Bates et al. (1995)&lt;/DisplayText&gt;&lt;record&gt;&lt;rec-number&gt;1862&lt;/rec-number&gt;&lt;foreign-keys&gt;&lt;key app="EN" db-id="5252tv59ofrreleaatuv5v04zstwxtdssfvx" timestamp="1680531646" guid="94eae89a-e5a1-44ad-8cc6-e4286f189bc5"&gt;1862&lt;/key&gt;&lt;key app="ENWeb" db-id=""&gt;0&lt;/key&gt;&lt;/foreign-keys&gt;&lt;ref-type name="Journal Article"&gt;17&lt;/ref-type&gt;&lt;contributors&gt;&lt;authors&gt;&lt;author&gt;Bates, T. S.&lt;/author&gt;&lt;author&gt;Kelly, K. C.&lt;/author&gt;&lt;author&gt;Johnson, J. E.&lt;/author&gt;&lt;author&gt;Gammon, R. H.&lt;/author&gt;&lt;/authors&gt;&lt;/contributors&gt;&lt;auth-address&gt;Univ Washington, Dept Chem, Seattle, Wa 98195 USA&amp;#xD;Univ Washington, Sch Oceanog, Seattle, Wa 98195 USA&amp;#xD;Univ Washington, Joint Inst Study Atmosphere &amp;amp; Oceans, Seattle, Wa 98195 USA&lt;/auth-address&gt;&lt;titles&gt;&lt;title&gt;Regional and Seasonal-Variations in the Flux of Oceanic Carbon-Monoxide to the Atmosphere&lt;/title&gt;&lt;secondary-title&gt;Journal of Geophysical Research-Atmospheres&lt;/secondary-title&gt;&lt;alt-title&gt;J Geophys Res-Atmos&lt;/alt-title&gt;&lt;/titles&gt;&lt;periodical&gt;&lt;full-title&gt;Journal of Geophysical Research-Atmospheres&lt;/full-title&gt;&lt;abbr-1&gt;J Geophys Res-Atmos&lt;/abbr-1&gt;&lt;/periodical&gt;&lt;alt-periodical&gt;&lt;full-title&gt;Journal of Geophysical Research-Atmospheres&lt;/full-title&gt;&lt;abbr-1&gt;J Geophys Res-Atmos&lt;/abbr-1&gt;&lt;/alt-periodical&gt;&lt;pages&gt;23093-23101&lt;/pages&gt;&lt;volume&gt;100&lt;/volume&gt;&lt;number&gt;D11&lt;/number&gt;&lt;keywords&gt;&lt;keyword&gt;trace gases&lt;/keyword&gt;&lt;keyword&gt;earths atmosphere&lt;/keyword&gt;&lt;keyword&gt;sea-water&lt;/keyword&gt;&lt;keyword&gt;seawater&lt;/keyword&gt;&lt;keyword&gt;pacific&lt;/keyword&gt;&lt;keyword&gt;methane&lt;/keyword&gt;&lt;keyword&gt;consumption&lt;/keyword&gt;&lt;keyword&gt;co2&lt;/keyword&gt;&lt;/keywords&gt;&lt;dates&gt;&lt;year&gt;1995&lt;/year&gt;&lt;pub-dates&gt;&lt;date&gt;Nov 20&lt;/date&gt;&lt;/pub-dates&gt;&lt;/dates&gt;&lt;isbn&gt;2169-897x&lt;/isbn&gt;&lt;accession-num&gt;WOS:A1995TF79100029&lt;/accession-num&gt;&lt;urls&gt;&lt;related-urls&gt;&lt;url&gt;&amp;lt;Go to ISI&amp;gt;://WOS:A1995TF79100029&lt;/url&gt;&lt;/related-urls&gt;&lt;/urls&gt;&lt;electronic-resource-num&gt;Doi 10.1029/95jd02737&lt;/electronic-resource-num&gt;&lt;language&gt;English&lt;/language&gt;&lt;/record&gt;&lt;/Cite&gt;&lt;/EndNote&gt;</w:instrText>
      </w:r>
      <w:r w:rsidR="00E4071E" w:rsidRPr="006A0688">
        <w:fldChar w:fldCharType="separate"/>
      </w:r>
      <w:r w:rsidR="00E4071E" w:rsidRPr="006A0688">
        <w:rPr>
          <w:noProof/>
        </w:rPr>
        <w:t>Bates et al. (1995)</w:t>
      </w:r>
      <w:r w:rsidR="00E4071E" w:rsidRPr="006A0688">
        <w:fldChar w:fldCharType="end"/>
      </w:r>
      <w:r w:rsidR="00C64E26" w:rsidRPr="006A0688">
        <w:t xml:space="preserve"> for calculat</w:t>
      </w:r>
      <w:r w:rsidR="00AD3D97">
        <w:t>ing</w:t>
      </w:r>
      <w:r w:rsidR="00C64E26" w:rsidRPr="006A0688">
        <w:t xml:space="preserve"> the Schmidt number of CO</w:t>
      </w:r>
      <w:r w:rsidR="00AD3D97">
        <w:t>.</w:t>
      </w:r>
      <w:r w:rsidR="00C64E26" w:rsidRPr="006A0688">
        <w:t xml:space="preserve">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AuthorYear="1"&gt;&lt;Author&gt;Conrad&lt;/Author&gt;&lt;Year&gt;1982&lt;/Year&gt;&lt;RecNum&gt;2414&lt;/RecNum&gt;&lt;DisplayText&gt;Conrad et al. (1982)&lt;/DisplayText&gt;&lt;record&gt;&lt;rec-number&gt;2414&lt;/rec-number&gt;&lt;foreign-keys&gt;&lt;key app="EN" db-id="5252tv59ofrreleaatuv5v04zstwxtdssfvx" timestamp="1680533308" guid="c63dae70-5ee5-4209-84de-e58a368d7642"&gt;2414&lt;/key&gt;&lt;/foreign-keys&gt;&lt;ref-type name="Journal Article"&gt;17&lt;/ref-type&gt;&lt;contributors&gt;&lt;authors&gt;&lt;author&gt;Conrad, Ralf&lt;/author&gt;&lt;author&gt;Seiler, W&lt;/author&gt;&lt;author&gt;Bunse, G&lt;/author&gt;&lt;author&gt;Giehl, H&lt;/author&gt;&lt;/authors&gt;&lt;/contributors&gt;&lt;titles&gt;&lt;title&gt;Carbon monoxide in seawater (Atlantic Ocean)&lt;/title&gt;&lt;secondary-title&gt;Journal of Geophysical Research: Oceans&lt;/secondary-title&gt;&lt;/titles&gt;&lt;periodical&gt;&lt;full-title&gt;Journal of Geophysical Research: Oceans&lt;/full-title&gt;&lt;/periodical&gt;&lt;pages&gt;8839-8852&lt;/pages&gt;&lt;volume&gt;87&lt;/volume&gt;&lt;number&gt;C11&lt;/number&gt;&lt;dates&gt;&lt;year&gt;1982&lt;/year&gt;&lt;/dates&gt;&lt;isbn&gt;0148-0227&lt;/isbn&gt;&lt;urls&gt;&lt;/urls&gt;&lt;/record&gt;&lt;/Cite&gt;&lt;/EndNote&gt;</w:instrText>
      </w:r>
      <w:r w:rsidR="00E4071E" w:rsidRPr="006A0688">
        <w:fldChar w:fldCharType="separate"/>
      </w:r>
      <w:r w:rsidR="00E4071E" w:rsidRPr="006A0688">
        <w:rPr>
          <w:noProof/>
        </w:rPr>
        <w:t>Conrad et al. (1982)</w:t>
      </w:r>
      <w:r w:rsidR="00E4071E" w:rsidRPr="006A0688">
        <w:fldChar w:fldCharType="end"/>
      </w:r>
      <w:r w:rsidR="00C64E26" w:rsidRPr="006A0688">
        <w:t xml:space="preserve"> used </w:t>
      </w:r>
      <w:r w:rsidR="00AD3D97">
        <w:t>the value of diffusion coefficient of CO</w:t>
      </w:r>
      <w:r w:rsidR="00C64E26" w:rsidRPr="006A0688">
        <w:t>, 2.3x10</w:t>
      </w:r>
      <w:r w:rsidR="00C64E26" w:rsidRPr="006A0688">
        <w:rPr>
          <w:vertAlign w:val="superscript"/>
        </w:rPr>
        <w:t>-9</w:t>
      </w:r>
      <w:r w:rsidR="00C64E26" w:rsidRPr="006A0688">
        <w:t xml:space="preserve"> m</w:t>
      </w:r>
      <w:r w:rsidR="00C64E26" w:rsidRPr="006A0688">
        <w:rPr>
          <w:vertAlign w:val="superscript"/>
        </w:rPr>
        <w:t>2</w:t>
      </w:r>
      <w:r w:rsidR="00C64E26" w:rsidRPr="006A0688">
        <w:t xml:space="preserve"> s</w:t>
      </w:r>
      <w:r w:rsidR="00C64E26" w:rsidRPr="006A0688">
        <w:rPr>
          <w:vertAlign w:val="superscript"/>
        </w:rPr>
        <w:t>-1</w:t>
      </w:r>
      <w:r w:rsidR="00C64E26" w:rsidRPr="006A0688">
        <w:t>, which was measured at 20</w:t>
      </w:r>
      <w:r w:rsidR="00C64E26" w:rsidRPr="006A0688">
        <w:sym w:font="Symbol" w:char="F0B0"/>
      </w:r>
      <w:r w:rsidR="00C64E26" w:rsidRPr="006A0688">
        <w:t xml:space="preserve">C in freshwater </w:t>
      </w:r>
      <w:r w:rsidR="00AD3D97">
        <w:t>by</w:t>
      </w:r>
      <w:r w:rsidR="00C64E26" w:rsidRPr="006A0688">
        <w:t xml:space="preserve"> </w:t>
      </w:r>
      <w:r w:rsidR="00E4071E" w:rsidRPr="006A0688">
        <w:fldChar w:fldCharType="begin"/>
      </w:r>
      <w:r w:rsidR="00027572">
        <w:instrText xml:space="preserve"> ADDIN EN.CITE &lt;EndNote&gt;&lt;Cite AuthorYear="1"&gt;&lt;Author&gt;Wise&lt;/Author&gt;&lt;Year&gt;1968&lt;/Year&gt;&lt;RecNum&gt;3930&lt;/RecNum&gt;&lt;DisplayText&gt;Wise and Houghton (1968)&lt;/DisplayText&gt;&lt;record&gt;&lt;rec-number&gt;3930&lt;/rec-number&gt;&lt;foreign-keys&gt;&lt;key app="EN" db-id="perft2ppcp0tpde0zeoprdx7df2w05r9sewe" timestamp="1553825827"&gt;3930&lt;/key&gt;&lt;/foreign-keys&gt;&lt;ref-type name="Journal Article"&gt;17&lt;/ref-type&gt;&lt;contributors&gt;&lt;authors&gt;&lt;author&gt;Wise, DL&lt;/author&gt;&lt;author&gt;Houghton, G&lt;/author&gt;&lt;/authors&gt;&lt;/contributors&gt;&lt;titles&gt;&lt;title&gt;Diffusion coefficients of neon, krypton, xenon, carbon monoxide and nitric oxide in water at 10–60 C&lt;/title&gt;&lt;secondary-title&gt;Chemical Engineering Science&lt;/secondary-title&gt;&lt;/titles&gt;&lt;periodical&gt;&lt;full-title&gt;Chemical Engineering Science&lt;/full-title&gt;&lt;/periodical&gt;&lt;pages&gt;1211-1216&lt;/pages&gt;&lt;volume&gt;23&lt;/volume&gt;&lt;number&gt;10&lt;/number&gt;&lt;dates&gt;&lt;year&gt;1968&lt;/year&gt;&lt;/dates&gt;&lt;isbn&gt;0009-2509&lt;/isbn&gt;&lt;urls&gt;&lt;/urls&gt;&lt;/record&gt;&lt;/Cite&gt;&lt;/EndNote&gt;</w:instrText>
      </w:r>
      <w:r w:rsidR="00E4071E" w:rsidRPr="006A0688">
        <w:fldChar w:fldCharType="separate"/>
      </w:r>
      <w:r w:rsidR="00CA32AC" w:rsidRPr="006A0688">
        <w:rPr>
          <w:noProof/>
        </w:rPr>
        <w:t>Wise and Houghton (1968)</w:t>
      </w:r>
      <w:r w:rsidR="00E4071E" w:rsidRPr="006A0688">
        <w:fldChar w:fldCharType="end"/>
      </w:r>
      <w:r w:rsidR="00C64E26" w:rsidRPr="006A0688">
        <w:t xml:space="preserve">. Several parameterizations for gas diffusivity </w:t>
      </w:r>
      <w:r w:rsidR="00AD3D97">
        <w:t>have been</w:t>
      </w:r>
      <w:r w:rsidR="00AD3D97" w:rsidRPr="006A0688">
        <w:t xml:space="preserve"> </w:t>
      </w:r>
      <w:r w:rsidR="00C64E26" w:rsidRPr="006A0688">
        <w:t>provided in literature. Among them</w:t>
      </w:r>
      <w:r w:rsidR="00AD3D97">
        <w:t>, parameterizations by</w:t>
      </w:r>
      <w:r w:rsidR="00C64E26" w:rsidRPr="006A0688">
        <w:t xml:space="preserve"> </w:t>
      </w:r>
      <w:r w:rsidR="00F468F3" w:rsidRPr="006A0688">
        <w:fldChar w:fldCharType="begin"/>
      </w:r>
      <w:r w:rsidR="00CA32AC" w:rsidRPr="006A0688">
        <w:instrText xml:space="preserve"> ADDIN EN.CITE &lt;EndNote&gt;&lt;Cite AuthorYear="1"&gt;&lt;Author&gt;Wilke&lt;/Author&gt;&lt;Year&gt;1955&lt;/Year&gt;&lt;RecNum&gt;3057&lt;/RecNum&gt;&lt;DisplayText&gt;Wilke and Chang (1955)&lt;/DisplayText&gt;&lt;record&gt;&lt;rec-number&gt;3057&lt;/rec-number&gt;&lt;foreign-keys&gt;&lt;key app="EN" db-id="5252tv59ofrreleaatuv5v04zstwxtdssfvx" timestamp="1680609313" guid="61e748b6-ce30-457e-8a5a-03a73fc3e275"&gt;3057&lt;/key&gt;&lt;/foreign-keys&gt;&lt;ref-type name="Journal Article"&gt;17&lt;/ref-type&gt;&lt;contributors&gt;&lt;authors&gt;&lt;author&gt;Wilke, CR&lt;/author&gt;&lt;author&gt;Chang, Pin&lt;/author&gt;&lt;/authors&gt;&lt;/contributors&gt;&lt;titles&gt;&lt;title&gt;Correlation of diffusion coefficients in dilute solutions&lt;/title&gt;&lt;secondary-title&gt;AIChE journal&lt;/secondary-title&gt;&lt;/titles&gt;&lt;periodical&gt;&lt;full-title&gt;AIChE Journal&lt;/full-title&gt;&lt;/periodical&gt;&lt;pages&gt;264-270&lt;/pages&gt;&lt;volume&gt;1&lt;/volume&gt;&lt;number&gt;2&lt;/number&gt;&lt;dates&gt;&lt;year&gt;1955&lt;/year&gt;&lt;/dates&gt;&lt;isbn&gt;0001-1541&lt;/isbn&gt;&lt;urls&gt;&lt;/urls&gt;&lt;/record&gt;&lt;/Cite&gt;&lt;/EndNote&gt;</w:instrText>
      </w:r>
      <w:r w:rsidR="00F468F3" w:rsidRPr="006A0688">
        <w:fldChar w:fldCharType="separate"/>
      </w:r>
      <w:r w:rsidR="00CA32AC" w:rsidRPr="006A0688">
        <w:rPr>
          <w:noProof/>
        </w:rPr>
        <w:t>Wilke and Chang (1955)</w:t>
      </w:r>
      <w:r w:rsidR="00F468F3" w:rsidRPr="006A0688">
        <w:fldChar w:fldCharType="end"/>
      </w:r>
      <w:r w:rsidR="00C64E26" w:rsidRPr="006A0688">
        <w:t xml:space="preserve">,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AuthorYear="1"&gt;&lt;Author&gt;Hayduk&lt;/Author&gt;&lt;Year&gt;1974&lt;/Year&gt;&lt;RecNum&gt;3054&lt;/RecNum&gt;&lt;DisplayText&gt;Hayduk and Laudie (1974)&lt;/DisplayText&gt;&lt;record&gt;&lt;rec-number&gt;3054&lt;/rec-number&gt;&lt;foreign-keys&gt;&lt;key app="EN" db-id="5252tv59ofrreleaatuv5v04zstwxtdssfvx" timestamp="1680609313" guid="47b7b1cf-d2f5-4edf-8695-55d436e25ea6"&gt;3054&lt;/key&gt;&lt;/foreign-keys&gt;&lt;ref-type name="Journal Article"&gt;17&lt;/ref-type&gt;&lt;contributors&gt;&lt;authors&gt;&lt;author&gt;Hayduk, Walter&lt;/author&gt;&lt;author&gt;Laudie, Harry&lt;/author&gt;&lt;/authors&gt;&lt;/contributors&gt;&lt;titles&gt;&lt;title&gt;Prediction of diffusion coefficients for nonelectrolytes in dilute aqueous solutions&lt;/title&gt;&lt;secondary-title&gt;AIChE Journal&lt;/secondary-title&gt;&lt;/titles&gt;&lt;periodical&gt;&lt;full-title&gt;AIChE Journal&lt;/full-title&gt;&lt;/periodical&gt;&lt;pages&gt;611-615&lt;/pages&gt;&lt;volume&gt;20&lt;/volume&gt;&lt;number&gt;3&lt;/number&gt;&lt;dates&gt;&lt;year&gt;1974&lt;/year&gt;&lt;/dates&gt;&lt;isbn&gt;0001-1541&lt;/isbn&gt;&lt;urls&gt;&lt;related-urls&gt;&lt;url&gt;https://aiche.onlinelibrary.wiley.com/doi/abs/10.1002/aic.690200329&lt;/url&gt;&lt;/related-urls&gt;&lt;/urls&gt;&lt;electronic-resource-num&gt;https://doi.org/10.1002/aic.690200329&lt;/electronic-resource-num&gt;&lt;/record&gt;&lt;/Cite&gt;&lt;/EndNote&gt;</w:instrText>
      </w:r>
      <w:r w:rsidR="00E4071E" w:rsidRPr="006A0688">
        <w:fldChar w:fldCharType="separate"/>
      </w:r>
      <w:r w:rsidR="00CA32AC" w:rsidRPr="006A0688">
        <w:rPr>
          <w:noProof/>
        </w:rPr>
        <w:t>Hayduk and Laudie (1974)</w:t>
      </w:r>
      <w:r w:rsidR="00E4071E" w:rsidRPr="006A0688">
        <w:fldChar w:fldCharType="end"/>
      </w:r>
      <w:r w:rsidR="00C64E26" w:rsidRPr="006A0688">
        <w:t xml:space="preserve">, and </w:t>
      </w:r>
      <w:r w:rsidR="0016648A" w:rsidRPr="006A0688">
        <w:fldChar w:fldCharType="begin"/>
      </w:r>
      <w:r w:rsidR="00CA32AC" w:rsidRPr="006A0688">
        <w:instrText xml:space="preserve"> ADDIN EN.CITE &lt;EndNote&gt;&lt;Cite AuthorYear="1"&gt;&lt;Author&gt;Hayduk&lt;/Author&gt;&lt;Year&gt;1982&lt;/Year&gt;&lt;RecNum&gt;3058&lt;/RecNum&gt;&lt;DisplayText&gt;Hayduk and Minhas (1982)&lt;/DisplayText&gt;&lt;record&gt;&lt;rec-number&gt;3058&lt;/rec-number&gt;&lt;foreign-keys&gt;&lt;key app="EN" db-id="5252tv59ofrreleaatuv5v04zstwxtdssfvx" timestamp="1680609313" guid="8f2b5e34-9e23-4479-9166-b5be021d5e3d"&gt;3058&lt;/key&gt;&lt;/foreign-keys&gt;&lt;ref-type name="Journal Article"&gt;17&lt;/ref-type&gt;&lt;contributors&gt;&lt;authors&gt;&lt;author&gt;Hayduk, W.&lt;/author&gt;&lt;author&gt;Minhas, B. S.&lt;/author&gt;&lt;/authors&gt;&lt;/contributors&gt;&lt;titles&gt;&lt;title&gt;Correlations for prediction of molecular diffusivities in liquids&lt;/title&gt;&lt;secondary-title&gt;The Canadian Journal of Chemical Engineering&lt;/secondary-title&gt;&lt;/titles&gt;&lt;periodical&gt;&lt;full-title&gt;The Canadian Journal of Chemical Engineering&lt;/full-title&gt;&lt;/periodical&gt;&lt;pages&gt;295-299&lt;/pages&gt;&lt;volume&gt;60&lt;/volume&gt;&lt;number&gt;2&lt;/number&gt;&lt;dates&gt;&lt;year&gt;1982&lt;/year&gt;&lt;/dates&gt;&lt;isbn&gt;0008-4034&lt;/isbn&gt;&lt;urls&gt;&lt;related-urls&gt;&lt;url&gt;https://onlinelibrary.wiley.com/doi/abs/10.1002/cjce.5450600213&lt;/url&gt;&lt;/related-urls&gt;&lt;/urls&gt;&lt;electronic-resource-num&gt;https://doi.org/10.1002/cjce.5450600213&lt;/electronic-resource-num&gt;&lt;/record&gt;&lt;/Cite&gt;&lt;/EndNote&gt;</w:instrText>
      </w:r>
      <w:r w:rsidR="0016648A" w:rsidRPr="006A0688">
        <w:fldChar w:fldCharType="separate"/>
      </w:r>
      <w:r w:rsidR="00CA32AC" w:rsidRPr="006A0688">
        <w:rPr>
          <w:noProof/>
        </w:rPr>
        <w:t>Hayduk and Minhas (1982)</w:t>
      </w:r>
      <w:r w:rsidR="0016648A" w:rsidRPr="006A0688">
        <w:fldChar w:fldCharType="end"/>
      </w:r>
      <w:r w:rsidR="00C64E26" w:rsidRPr="006A0688">
        <w:t xml:space="preserve"> are often used (e.g., </w:t>
      </w:r>
      <w:r w:rsidR="0016648A" w:rsidRPr="006A0688">
        <w:fldChar w:fldCharType="begin"/>
      </w:r>
      <w:r w:rsidR="00CA32AC" w:rsidRPr="006A0688">
        <w:instrText xml:space="preserve"> ADDIN EN.CITE &lt;EndNote&gt;&lt;Cite AuthorYear="1"&gt;&lt;Author&gt;Johnson&lt;/Author&gt;&lt;Year&gt;2010&lt;/Year&gt;&lt;RecNum&gt;3059&lt;/RecNum&gt;&lt;DisplayText&gt;Johnson (2010)&lt;/DisplayText&gt;&lt;record&gt;&lt;rec-number&gt;3059&lt;/rec-number&gt;&lt;foreign-keys&gt;&lt;key app="EN" db-id="5252tv59ofrreleaatuv5v04zstwxtdssfvx" timestamp="1680609313" guid="8627e854-bfe7-4f4d-8be8-3de50b0e87f9"&gt;3059&lt;/key&gt;&lt;key app="ENWeb" db-id=""&gt;0&lt;/key&gt;&lt;/foreign-keys&gt;&lt;ref-type name="Journal Article"&gt;17&lt;/ref-type&gt;&lt;contributors&gt;&lt;authors&gt;&lt;author&gt;Johnson, M. T.&lt;/author&gt;&lt;/authors&gt;&lt;/contributors&gt;&lt;titles&gt;&lt;title&gt;A numerical scheme to calculate temperature and salinity dependent air-water transfer velocities for any gas&lt;/title&gt;&lt;secondary-title&gt;Ocean Sci.&lt;/secondary-title&gt;&lt;/titles&gt;&lt;periodical&gt;&lt;full-title&gt;Ocean Sci.&lt;/full-title&gt;&lt;/periodical&gt;&lt;pages&gt;913-932&lt;/pages&gt;&lt;volume&gt;6&lt;/volume&gt;&lt;number&gt;4&lt;/number&gt;&lt;dates&gt;&lt;year&gt;2010&lt;/year&gt;&lt;/dates&gt;&lt;publisher&gt;Copernicus Publications&lt;/publisher&gt;&lt;isbn&gt;1812-0792&lt;/isbn&gt;&lt;urls&gt;&lt;related-urls&gt;&lt;url&gt;https://os.copernicus.org/articles/6/913/2010/&lt;/url&gt;&lt;/related-urls&gt;&lt;/urls&gt;&lt;electronic-resource-num&gt;10.5194/os-6-913-2010&lt;/electronic-resource-num&gt;&lt;/record&gt;&lt;/Cite&gt;&lt;/EndNote&gt;</w:instrText>
      </w:r>
      <w:r w:rsidR="0016648A" w:rsidRPr="006A0688">
        <w:fldChar w:fldCharType="separate"/>
      </w:r>
      <w:r w:rsidR="0016648A" w:rsidRPr="006A0688">
        <w:rPr>
          <w:noProof/>
        </w:rPr>
        <w:t>Johnson (2010)</w:t>
      </w:r>
      <w:r w:rsidR="0016648A" w:rsidRPr="006A0688">
        <w:fldChar w:fldCharType="end"/>
      </w:r>
      <w:r w:rsidR="00E4071E" w:rsidRPr="006A0688">
        <w:t>;</w:t>
      </w:r>
      <w:r w:rsidR="00C64E26" w:rsidRPr="006A0688">
        <w:t xml:space="preserve"> </w:t>
      </w:r>
      <w:r w:rsidR="00E4071E" w:rsidRPr="006A0688">
        <w:fldChar w:fldCharType="begin"/>
      </w:r>
      <w:r w:rsidR="00CA32AC" w:rsidRPr="006A0688">
        <w:instrText xml:space="preserve"> ADDIN EN.CITE &lt;EndNote&gt;&lt;Cite AuthorYear="1"&gt;&lt;Author&gt;Blomquist&lt;/Author&gt;&lt;Year&gt;2012&lt;/Year&gt;&lt;RecNum&gt;1863&lt;/RecNum&gt;&lt;DisplayText&gt;Blomquist et al. (2012)&lt;/DisplayText&gt;&lt;record&gt;&lt;rec-number&gt;1863&lt;/rec-number&gt;&lt;foreign-keys&gt;&lt;key app="EN" db-id="5252tv59ofrreleaatuv5v04zstwxtdssfvx" timestamp="1680531648" guid="0eae841a-25e8-438c-9ae1-8cafddd35f64"&gt;1863&lt;/key&gt;&lt;key app="ENWeb" db-id=""&gt;0&lt;/key&gt;&lt;/foreign-keys&gt;&lt;ref-type name="Journal Article"&gt;17&lt;/ref-type&gt;&lt;contributors&gt;&lt;authors&gt;&lt;author&gt;Blomquist, B. W.&lt;/author&gt;&lt;author&gt;Fairall, C. W.&lt;/author&gt;&lt;author&gt;Huebert, B. J.&lt;/author&gt;&lt;author&gt;Wilson, S. T.&lt;/author&gt;&lt;/authors&gt;&lt;/contributors&gt;&lt;auth-address&gt;Univ Hawaii, Dept Oceanog, Honolulu, HI 96822 USA&amp;#xD;NOAA, Earth Syst Res Lab, Div Phys Sci, Boulder, CO 80305 USA&amp;#xD;Univ Hawaii, Ctr Microbial Oceanog Res &amp;amp; Educ, Honolulu, HI 96822 USA&lt;/auth-address&gt;&lt;titles&gt;&lt;title&gt;Direct measurement of the oceanic carbon monoxide flux by eddy correlation&lt;/title&gt;&lt;secondary-title&gt;Atmospheric Measurement Techniques&lt;/secondary-title&gt;&lt;alt-title&gt;Atmos Meas Tech&lt;/alt-title&gt;&lt;/titles&gt;&lt;periodical&gt;&lt;full-title&gt;Atmospheric Measurement Techniques&lt;/full-title&gt;&lt;abbr-1&gt;Atmos Meas Tech&lt;/abbr-1&gt;&lt;/periodical&gt;&lt;alt-periodical&gt;&lt;full-title&gt;Atmospheric Measurement Techniques&lt;/full-title&gt;&lt;abbr-1&gt;Atmos Meas Tech&lt;/abbr-1&gt;&lt;/alt-periodical&gt;&lt;pages&gt;3069-3075&lt;/pages&gt;&lt;volume&gt;5&lt;/volume&gt;&lt;number&gt;12&lt;/number&gt;&lt;section&gt;3069&lt;/section&gt;&lt;keywords&gt;&lt;keyword&gt;cavity-output spectroscopy&lt;/keyword&gt;&lt;keyword&gt;dissolved organic-carbon&lt;/keyword&gt;&lt;keyword&gt;gas-exchange&lt;/keyword&gt;&lt;keyword&gt;sargasso sea&lt;/keyword&gt;&lt;keyword&gt;air&lt;/keyword&gt;&lt;keyword&gt;seawater&lt;/keyword&gt;&lt;keyword&gt;methane&lt;/keyword&gt;&lt;keyword&gt;consumption&lt;/keyword&gt;&lt;/keywords&gt;&lt;dates&gt;&lt;year&gt;2012&lt;/year&gt;&lt;/dates&gt;&lt;isbn&gt;1867-1381&lt;/isbn&gt;&lt;accession-num&gt;WOS:000312666200007&lt;/accession-num&gt;&lt;urls&gt;&lt;related-urls&gt;&lt;url&gt;&amp;lt;Go to ISI&amp;gt;://WOS:000312666200007&lt;/url&gt;&lt;/related-urls&gt;&lt;/urls&gt;&lt;electronic-resource-num&gt;10.5194/amt-5-3069-2012&lt;/electronic-resource-num&gt;&lt;language&gt;English&lt;/language&gt;&lt;/record&gt;&lt;/Cite&gt;&lt;/EndNote&gt;</w:instrText>
      </w:r>
      <w:r w:rsidR="00E4071E" w:rsidRPr="006A0688">
        <w:fldChar w:fldCharType="separate"/>
      </w:r>
      <w:r w:rsidR="00E4071E" w:rsidRPr="006A0688">
        <w:rPr>
          <w:noProof/>
        </w:rPr>
        <w:t>Blomquist et al. (2012)</w:t>
      </w:r>
      <w:r w:rsidR="00E4071E" w:rsidRPr="006A0688">
        <w:fldChar w:fldCharType="end"/>
      </w:r>
      <w:r w:rsidR="00C64E26" w:rsidRPr="006A0688">
        <w:t>). We adopt</w:t>
      </w:r>
      <w:r w:rsidR="00AD3D97">
        <w:t>ed</w:t>
      </w:r>
      <w:r w:rsidR="00C64E26" w:rsidRPr="006A0688">
        <w:t xml:space="preserve"> parameterization by </w:t>
      </w:r>
      <w:r w:rsidR="00E4071E" w:rsidRPr="006A0688">
        <w:fldChar w:fldCharType="begin"/>
      </w:r>
      <w:r w:rsidR="00027572">
        <w:instrText xml:space="preserve"> ADDIN EN.CITE &lt;EndNote&gt;&lt;Cite AuthorYear="1"&gt;&lt;Author&gt;Wise&lt;/Author&gt;&lt;Year&gt;1968&lt;/Year&gt;&lt;RecNum&gt;3930&lt;/RecNum&gt;&lt;DisplayText&gt;Wise and Houghton (1968)&lt;/DisplayText&gt;&lt;record&gt;&lt;rec-number&gt;3930&lt;/rec-number&gt;&lt;foreign-keys&gt;&lt;key app="EN" db-id="perft2ppcp0tpde0zeoprdx7df2w05r9sewe" timestamp="1553825827"&gt;3930&lt;/key&gt;&lt;/foreign-keys&gt;&lt;ref-type name="Journal Article"&gt;17&lt;/ref-type&gt;&lt;contributors&gt;&lt;authors&gt;&lt;author&gt;Wise, DL&lt;/author&gt;&lt;author&gt;Houghton, G&lt;/author&gt;&lt;/authors&gt;&lt;/contributors&gt;&lt;titles&gt;&lt;title&gt;Diffusion coefficients of neon, krypton, xenon, carbon monoxide and nitric oxide in water at 10–60 C&lt;/title&gt;&lt;secondary-title&gt;Chemical Engineering Science&lt;/secondary-title&gt;&lt;/titles&gt;&lt;periodical&gt;&lt;full-title&gt;Chemical Engineering Science&lt;/full-title&gt;&lt;/periodical&gt;&lt;pages&gt;1211-1216&lt;/pages&gt;&lt;volume&gt;23&lt;/volume&gt;&lt;number&gt;10&lt;/number&gt;&lt;dates&gt;&lt;year&gt;1968&lt;/year&gt;&lt;/dates&gt;&lt;isbn&gt;0009-2509&lt;/isbn&gt;&lt;urls&gt;&lt;/urls&gt;&lt;/record&gt;&lt;/Cite&gt;&lt;/EndNote&gt;</w:instrText>
      </w:r>
      <w:r w:rsidR="00E4071E" w:rsidRPr="006A0688">
        <w:fldChar w:fldCharType="separate"/>
      </w:r>
      <w:r w:rsidR="00CA32AC" w:rsidRPr="006A0688">
        <w:rPr>
          <w:noProof/>
        </w:rPr>
        <w:t>Wise and Houghton (1968)</w:t>
      </w:r>
      <w:r w:rsidR="00E4071E" w:rsidRPr="006A0688">
        <w:fldChar w:fldCharType="end"/>
      </w:r>
      <w:r w:rsidR="00C64E26" w:rsidRPr="006A0688">
        <w:t xml:space="preserve"> </w:t>
      </w:r>
      <w:r w:rsidR="00AD3D97">
        <w:t>since</w:t>
      </w:r>
      <w:r w:rsidR="00AD3D97" w:rsidRPr="006A0688">
        <w:t xml:space="preserve"> </w:t>
      </w:r>
      <w:r w:rsidR="009F245C" w:rsidRPr="006A0688">
        <w:t>they used</w:t>
      </w:r>
      <w:r w:rsidR="00C64E26" w:rsidRPr="006A0688">
        <w:t xml:space="preserve"> their own experimental results</w:t>
      </w:r>
      <w:r w:rsidR="009F245C" w:rsidRPr="006A0688">
        <w:t xml:space="preserve"> to derive diffusion coefficient. </w:t>
      </w:r>
      <w:r w:rsidR="00D5683C" w:rsidRPr="006A0688">
        <w:t>However,</w:t>
      </w:r>
      <w:r w:rsidR="009F245C" w:rsidRPr="006A0688">
        <w:t xml:space="preserve"> we </w:t>
      </w:r>
      <w:r w:rsidR="00AD3D97">
        <w:t>adjusted</w:t>
      </w:r>
      <w:r w:rsidR="00D5683C" w:rsidRPr="006A0688">
        <w:t xml:space="preserve"> their values to account for differen</w:t>
      </w:r>
      <w:r w:rsidR="00AD3D97">
        <w:t>ces in</w:t>
      </w:r>
      <w:r w:rsidR="00D5683C" w:rsidRPr="006A0688">
        <w:t xml:space="preserve"> temperatur</w:t>
      </w:r>
      <w:r w:rsidR="00ED128B">
        <w:t xml:space="preserve">e scale, water vapor pressure, </w:t>
      </w:r>
      <w:r w:rsidR="00D5683C" w:rsidRPr="006A0688">
        <w:t>and salt effect</w:t>
      </w:r>
      <w:r w:rsidR="00AD3D97">
        <w:t>.</w:t>
      </w:r>
      <w:r w:rsidR="00D5683C" w:rsidRPr="006A0688">
        <w:t xml:space="preserve"> </w:t>
      </w:r>
      <w:r w:rsidR="00EC7BA2">
        <w:t>W</w:t>
      </w:r>
      <w:r w:rsidR="00C64E26" w:rsidRPr="006A0688">
        <w:t>hen calculating diffusion coefficients</w:t>
      </w:r>
      <w:r w:rsidR="00772604">
        <w:t xml:space="preserve"> (</w:t>
      </w:r>
      <w:r w:rsidR="00772604" w:rsidRPr="006A0688">
        <w:rPr>
          <w:i/>
        </w:rPr>
        <w:t>D</w:t>
      </w:r>
      <w:r w:rsidR="00772604">
        <w:t>)</w:t>
      </w:r>
      <w:r w:rsidR="00C64E26" w:rsidRPr="006A0688">
        <w:t xml:space="preserve"> using </w:t>
      </w:r>
      <w:r w:rsidR="00D5683C" w:rsidRPr="006A0688">
        <w:t xml:space="preserve">the </w:t>
      </w:r>
      <w:proofErr w:type="spellStart"/>
      <w:r w:rsidR="00D5683C" w:rsidRPr="006A0688">
        <w:t>Erying</w:t>
      </w:r>
      <w:proofErr w:type="spellEnd"/>
      <w:r w:rsidR="00D5683C" w:rsidRPr="006A0688">
        <w:t xml:space="preserve"> equation (S</w:t>
      </w:r>
      <w:r w:rsidR="00EE3A79">
        <w:t>6</w:t>
      </w:r>
      <w:r w:rsidR="00D5683C" w:rsidRPr="006A0688">
        <w:t>)</w:t>
      </w:r>
      <w:r w:rsidR="00C64E26" w:rsidRPr="006A0688">
        <w:t xml:space="preserve">, we modified the temperature to the ITS 90 scale, </w:t>
      </w:r>
      <w:r w:rsidR="00EC7BA2">
        <w:t xml:space="preserve">the </w:t>
      </w:r>
      <w:r w:rsidR="00C64E26" w:rsidRPr="006A0688">
        <w:t xml:space="preserve">absolute Kelvin temperature of 273.15, and </w:t>
      </w:r>
      <w:r w:rsidR="00EC7BA2">
        <w:t xml:space="preserve">the </w:t>
      </w:r>
      <w:r w:rsidR="00C64E26" w:rsidRPr="006A0688">
        <w:t>water vapor pressure</w:t>
      </w:r>
      <w:r w:rsidR="00EC7BA2">
        <w:t xml:space="preserve"> using the formulation</w:t>
      </w:r>
      <w:r w:rsidR="00C64E26" w:rsidRPr="006A0688">
        <w:t xml:space="preserve"> by </w:t>
      </w:r>
      <w:r w:rsidR="0016648A" w:rsidRPr="006A0688">
        <w:fldChar w:fldCharType="begin"/>
      </w:r>
      <w:r w:rsidR="00CA32AC" w:rsidRPr="006A0688">
        <w:instrText xml:space="preserve"> ADDIN EN.CITE &lt;EndNote&gt;&lt;Cite AuthorYear="1"&gt;&lt;Author&gt;Ambrose&lt;/Author&gt;&lt;Year&gt;1972&lt;/Year&gt;&lt;RecNum&gt;3060&lt;/RecNum&gt;&lt;DisplayText&gt;Ambrose and Lawrenson (1972)&lt;/DisplayText&gt;&lt;record&gt;&lt;rec-number&gt;3060&lt;/rec-number&gt;&lt;foreign-keys&gt;&lt;key app="EN" db-id="5252tv59ofrreleaatuv5v04zstwxtdssfvx" timestamp="1680609315" guid="6f2c2f80-605d-4077-8453-b0c4ea86ceda"&gt;3060&lt;/key&gt;&lt;/foreign-keys&gt;&lt;ref-type name="Journal Article"&gt;17&lt;/ref-type&gt;&lt;contributors&gt;&lt;authors&gt;&lt;author&gt;Ambrose, D.&lt;/author&gt;&lt;author&gt;Lawrenson, I. J.&lt;/author&gt;&lt;/authors&gt;&lt;/contributors&gt;&lt;titles&gt;&lt;title&gt;The vapour pressure of water&lt;/title&gt;&lt;secondary-title&gt;The Journal of Chemical Thermodynamics&lt;/secondary-title&gt;&lt;/titles&gt;&lt;periodical&gt;&lt;full-title&gt;The Journal of Chemical Thermodynamics&lt;/full-title&gt;&lt;/periodical&gt;&lt;pages&gt;755-761&lt;/pages&gt;&lt;volume&gt;4&lt;/volume&gt;&lt;number&gt;5&lt;/number&gt;&lt;dates&gt;&lt;year&gt;1972&lt;/year&gt;&lt;pub-dates&gt;&lt;date&gt;1972/09/01/&lt;/date&gt;&lt;/pub-dates&gt;&lt;/dates&gt;&lt;isbn&gt;0021-9614&lt;/isbn&gt;&lt;urls&gt;&lt;related-urls&gt;&lt;url&gt;https://www.sciencedirect.com/science/article/pii/0021961472900493&lt;/url&gt;&lt;/related-urls&gt;&lt;/urls&gt;&lt;electronic-resource-num&gt;https://doi.org/10.1016/0021-9614(72)90049-3&lt;/electronic-resource-num&gt;&lt;/record&gt;&lt;/Cite&gt;&lt;/EndNote&gt;</w:instrText>
      </w:r>
      <w:r w:rsidR="0016648A" w:rsidRPr="006A0688">
        <w:fldChar w:fldCharType="separate"/>
      </w:r>
      <w:r w:rsidR="00CA32AC" w:rsidRPr="006A0688">
        <w:rPr>
          <w:noProof/>
        </w:rPr>
        <w:t>Ambrose and Lawrenson (1972)</w:t>
      </w:r>
      <w:r w:rsidR="0016648A" w:rsidRPr="006A0688">
        <w:fldChar w:fldCharType="end"/>
      </w:r>
      <w:r w:rsidR="00772604">
        <w:t>:</w:t>
      </w:r>
      <w:r w:rsidR="00C64E26" w:rsidRPr="006A0688">
        <w:t xml:space="preserve"> 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90"/>
        <w:gridCol w:w="1350"/>
      </w:tblGrid>
      <w:tr w:rsidR="00CA32AC" w:rsidRPr="00141CCF" w14:paraId="56A2BE32" w14:textId="77777777" w:rsidTr="006A0688">
        <w:trPr>
          <w:trHeight w:val="680"/>
        </w:trPr>
        <w:tc>
          <w:tcPr>
            <w:tcW w:w="8359" w:type="dxa"/>
            <w:vAlign w:val="center"/>
          </w:tcPr>
          <w:p w14:paraId="14405135" w14:textId="1D1AB43D" w:rsidR="00CA32AC" w:rsidRPr="006A0688" w:rsidRDefault="00CA32AC">
            <w:pPr>
              <w:jc w:val="center"/>
            </w:pPr>
            <w:r w:rsidRPr="006A0688">
              <w:rPr>
                <w:i/>
              </w:rPr>
              <w:t>D</w:t>
            </w:r>
            <w:r w:rsidRPr="006A0688">
              <w:t xml:space="preserve"> = </w:t>
            </w:r>
            <w:r w:rsidRPr="006A0688">
              <w:rPr>
                <w:i/>
              </w:rPr>
              <w:t>B</w:t>
            </w:r>
            <w:r w:rsidR="00141CCF">
              <w:sym w:font="Symbol" w:char="F0B4"/>
            </w:r>
            <w:proofErr w:type="spellStart"/>
            <w:r w:rsidRPr="006A0688">
              <w:t>exp</w:t>
            </w:r>
            <w:proofErr w:type="spellEnd"/>
            <w:r w:rsidRPr="006A0688">
              <w:t>(-</w:t>
            </w:r>
            <w:r w:rsidRPr="006A0688">
              <w:sym w:font="Symbol" w:char="F044"/>
            </w:r>
            <w:proofErr w:type="spellStart"/>
            <w:r w:rsidRPr="006A0688">
              <w:rPr>
                <w:i/>
              </w:rPr>
              <w:t>E</w:t>
            </w:r>
            <w:r w:rsidRPr="006A0688">
              <w:rPr>
                <w:i/>
                <w:vertAlign w:val="subscript"/>
              </w:rPr>
              <w:t>a</w:t>
            </w:r>
            <w:proofErr w:type="spellEnd"/>
            <w:r w:rsidRPr="006A0688">
              <w:t>/</w:t>
            </w:r>
            <w:r w:rsidRPr="006A0688">
              <w:rPr>
                <w:i/>
              </w:rPr>
              <w:t>RT</w:t>
            </w:r>
            <w:r w:rsidRPr="006A0688">
              <w:t>)</w:t>
            </w:r>
          </w:p>
        </w:tc>
        <w:tc>
          <w:tcPr>
            <w:tcW w:w="271" w:type="dxa"/>
            <w:vAlign w:val="center"/>
          </w:tcPr>
          <w:p w14:paraId="027827FD" w14:textId="11155D22" w:rsidR="00CA32AC" w:rsidRPr="006A0688" w:rsidRDefault="00CA32AC" w:rsidP="006A0688">
            <w:pPr>
              <w:ind w:left="720"/>
              <w:jc w:val="center"/>
            </w:pPr>
            <w:r w:rsidRPr="006A0688">
              <w:t>(S</w:t>
            </w:r>
            <w:r w:rsidR="00EE3A79">
              <w:t>6</w:t>
            </w:r>
            <w:r w:rsidRPr="006A0688">
              <w:t>)</w:t>
            </w:r>
          </w:p>
        </w:tc>
      </w:tr>
    </w:tbl>
    <w:p w14:paraId="49527790" w14:textId="5EE1CE77" w:rsidR="00D5683C" w:rsidRPr="006A0688" w:rsidRDefault="00772604" w:rsidP="006A0688">
      <w:pPr>
        <w:spacing w:line="360" w:lineRule="auto"/>
        <w:jc w:val="both"/>
      </w:pPr>
      <w:r>
        <w:t xml:space="preserve">, where </w:t>
      </w:r>
      <w:r w:rsidRPr="006A0688">
        <w:rPr>
          <w:i/>
        </w:rPr>
        <w:t>B</w:t>
      </w:r>
      <w:r>
        <w:t xml:space="preserve"> represents pre-exponential constant, </w:t>
      </w:r>
      <w:r w:rsidRPr="00774316">
        <w:sym w:font="Symbol" w:char="F044"/>
      </w:r>
      <w:proofErr w:type="spellStart"/>
      <w:r w:rsidRPr="00774316">
        <w:rPr>
          <w:i/>
        </w:rPr>
        <w:t>E</w:t>
      </w:r>
      <w:r w:rsidRPr="00774316">
        <w:rPr>
          <w:i/>
          <w:vertAlign w:val="subscript"/>
        </w:rPr>
        <w:t>a</w:t>
      </w:r>
      <w:proofErr w:type="spellEnd"/>
      <w:r>
        <w:t xml:space="preserve"> activation energy, </w:t>
      </w:r>
      <w:r w:rsidRPr="006A0688">
        <w:rPr>
          <w:i/>
        </w:rPr>
        <w:t>R</w:t>
      </w:r>
      <w:r>
        <w:t xml:space="preserve"> gas constant, and </w:t>
      </w:r>
      <w:r w:rsidRPr="006A0688">
        <w:rPr>
          <w:i/>
        </w:rPr>
        <w:t>T</w:t>
      </w:r>
      <w:r>
        <w:t xml:space="preserve"> Kelvin temperature. </w:t>
      </w:r>
      <w:r w:rsidR="00C64E26" w:rsidRPr="006A0688">
        <w:t xml:space="preserve">However, </w:t>
      </w:r>
      <w:r w:rsidR="00142664">
        <w:t>E</w:t>
      </w:r>
      <w:r>
        <w:t>q.</w:t>
      </w:r>
      <w:r w:rsidR="00EE3A79">
        <w:t xml:space="preserve"> (S6</w:t>
      </w:r>
      <w:r>
        <w:t>)</w:t>
      </w:r>
      <w:r w:rsidRPr="006A0688">
        <w:t xml:space="preserve"> </w:t>
      </w:r>
      <w:r w:rsidR="00C64E26" w:rsidRPr="006A0688">
        <w:t xml:space="preserve">does not </w:t>
      </w:r>
      <w:r w:rsidR="00EC7BA2">
        <w:t>account for the</w:t>
      </w:r>
      <w:r w:rsidR="00EC7BA2" w:rsidRPr="006A0688">
        <w:t xml:space="preserve"> </w:t>
      </w:r>
      <w:r w:rsidR="00C64E26" w:rsidRPr="006A0688">
        <w:t>“salt effect”</w:t>
      </w:r>
      <w:r w:rsidR="00EC7BA2">
        <w:t>,</w:t>
      </w:r>
      <w:r w:rsidR="00C64E26" w:rsidRPr="006A0688">
        <w:t xml:space="preserve"> which </w:t>
      </w:r>
      <w:r w:rsidR="00EC7BA2">
        <w:t xml:space="preserve">can </w:t>
      </w:r>
      <w:r w:rsidR="00C64E26" w:rsidRPr="006A0688">
        <w:t xml:space="preserve">lower diffusivity by up to 8% depending on </w:t>
      </w:r>
      <w:r w:rsidR="00EC7BA2">
        <w:t xml:space="preserve">the </w:t>
      </w:r>
      <w:r w:rsidR="00C64E26" w:rsidRPr="006A0688">
        <w:t xml:space="preserve">gas (e.g., </w:t>
      </w:r>
      <w:r w:rsidR="00B47ED4" w:rsidRPr="006A0688">
        <w:fldChar w:fldCharType="begin"/>
      </w:r>
      <w:r w:rsidR="00CA32AC" w:rsidRPr="006A0688">
        <w:instrText xml:space="preserve"> ADDIN EN.CITE &lt;EndNote&gt;&lt;Cite AuthorYear="1"&gt;&lt;Author&gt;King&lt;/Author&gt;&lt;Year&gt;1995&lt;/Year&gt;&lt;RecNum&gt;3061&lt;/RecNum&gt;&lt;DisplayText&gt;King and Saltzman (1995)&lt;/DisplayText&gt;&lt;record&gt;&lt;rec-number&gt;3061&lt;/rec-number&gt;&lt;foreign-keys&gt;&lt;key app="EN" db-id="5252tv59ofrreleaatuv5v04zstwxtdssfvx" timestamp="1680609315" guid="031182b5-343c-4d86-b18b-e095e2464c38"&gt;3061&lt;/key&gt;&lt;/foreign-keys&gt;&lt;ref-type name="Journal Article"&gt;17&lt;/ref-type&gt;&lt;contributors&gt;&lt;authors&gt;&lt;author&gt;King, D. B.&lt;/author&gt;&lt;author&gt;Saltzman, E. S.&lt;/author&gt;&lt;/authors&gt;&lt;/contributors&gt;&lt;titles&gt;&lt;title&gt;Measurement of the diffusion coefficient of sulfur hexafluoride in water&lt;/title&gt;&lt;secondary-title&gt;Journal of Geophysical Research: Oceans&lt;/secondary-title&gt;&lt;/titles&gt;&lt;periodical&gt;&lt;full-title&gt;Journal of Geophysical Research: Oceans&lt;/full-title&gt;&lt;/periodical&gt;&lt;pages&gt;7083-7088&lt;/pages&gt;&lt;volume&gt;100&lt;/volume&gt;&lt;number&gt;C4&lt;/number&gt;&lt;dates&gt;&lt;year&gt;1995&lt;/year&gt;&lt;/dates&gt;&lt;isbn&gt;0148-0227&lt;/isbn&gt;&lt;urls&gt;&lt;related-urls&gt;&lt;url&gt;https://agupubs.onlinelibrary.wiley.com/doi/abs/10.1029/94JC03313&lt;/url&gt;&lt;/related-urls&gt;&lt;/urls&gt;&lt;electronic-resource-num&gt;https://doi.org/10.1029/94JC03313&lt;/electronic-resource-num&gt;&lt;/record&gt;&lt;/Cite&gt;&lt;/EndNote&gt;</w:instrText>
      </w:r>
      <w:r w:rsidR="00B47ED4" w:rsidRPr="006A0688">
        <w:fldChar w:fldCharType="separate"/>
      </w:r>
      <w:r w:rsidR="00CA32AC" w:rsidRPr="006A0688">
        <w:rPr>
          <w:noProof/>
        </w:rPr>
        <w:t>King and Saltzman (1995)</w:t>
      </w:r>
      <w:r w:rsidR="00B47ED4" w:rsidRPr="006A0688">
        <w:fldChar w:fldCharType="end"/>
      </w:r>
      <w:r w:rsidR="00C64E26" w:rsidRPr="006A0688">
        <w:t>). Following</w:t>
      </w:r>
      <w:r w:rsidR="00EC7BA2">
        <w:t xml:space="preserve"> experiments conducted by</w:t>
      </w:r>
      <w:r w:rsidR="00C64E26" w:rsidRPr="006A0688">
        <w:t xml:space="preserve"> </w:t>
      </w:r>
      <w:r w:rsidR="00B47ED4" w:rsidRPr="006A0688">
        <w:fldChar w:fldCharType="begin"/>
      </w:r>
      <w:r w:rsidR="00CA32AC" w:rsidRPr="006A0688">
        <w:instrText xml:space="preserve"> ADDIN EN.CITE &lt;EndNote&gt;&lt;Cite AuthorYear="1"&gt;&lt;Author&gt;Jähne&lt;/Author&gt;&lt;Year&gt;1987&lt;/Year&gt;&lt;RecNum&gt;2449&lt;/RecNum&gt;&lt;DisplayText&gt;Jähne et al. (1987)&lt;/DisplayText&gt;&lt;record&gt;&lt;rec-number&gt;2449&lt;/rec-number&gt;&lt;foreign-keys&gt;&lt;key app="EN" db-id="5252tv59ofrreleaatuv5v04zstwxtdssfvx" timestamp="1680533355" guid="b80f12ae-e191-4def-bd4f-bf00211c37f5"&gt;2449&lt;/key&gt;&lt;key app="ENWeb" db-id=""&gt;0&lt;/key&gt;&lt;/foreign-keys&gt;&lt;ref-type name="Journal Article"&gt;17&lt;/ref-type&gt;&lt;contributors&gt;&lt;authors&gt;&lt;author&gt;Jähne, Bernd&lt;/author&gt;&lt;author&gt;Heinz, Gerhard&lt;/author&gt;&lt;author&gt;Dietrich, Wolfgang&lt;/author&gt;&lt;/authors&gt;&lt;/contributors&gt;&lt;titles&gt;&lt;title&gt;Measurement of the diffusion coefficients of sparingly soluble gases in water&lt;/title&gt;&lt;secondary-title&gt;Journal of Geophysical Research&lt;/secondary-title&gt;&lt;/titles&gt;&lt;periodical&gt;&lt;full-title&gt;Journal of Geophysical Research&lt;/full-title&gt;&lt;/periodical&gt;&lt;volume&gt;92&lt;/volume&gt;&lt;number&gt;C10&lt;/number&gt;&lt;section&gt;10767&lt;/section&gt;&lt;dates&gt;&lt;year&gt;1987&lt;/year&gt;&lt;/dates&gt;&lt;isbn&gt;0148-0227&lt;/isbn&gt;&lt;urls&gt;&lt;/urls&gt;&lt;electronic-resource-num&gt;10.1029/JC092iC10p10767&lt;/electronic-resource-num&gt;&lt;/record&gt;&lt;/Cite&gt;&lt;/EndNote&gt;</w:instrText>
      </w:r>
      <w:r w:rsidR="00B47ED4" w:rsidRPr="006A0688">
        <w:fldChar w:fldCharType="separate"/>
      </w:r>
      <w:r w:rsidR="00B47ED4" w:rsidRPr="006A0688">
        <w:rPr>
          <w:noProof/>
        </w:rPr>
        <w:t>Jähne et al. (1987)</w:t>
      </w:r>
      <w:r w:rsidR="00B47ED4" w:rsidRPr="006A0688">
        <w:fldChar w:fldCharType="end"/>
      </w:r>
      <w:r w:rsidR="00C64E26" w:rsidRPr="006A0688">
        <w:t>, we applied the salt effect linearly</w:t>
      </w:r>
      <w:r w:rsidR="006D4ED8" w:rsidRPr="006A0688">
        <w:t xml:space="preserve"> in</w:t>
      </w:r>
      <w:r w:rsidR="00EC7BA2">
        <w:t xml:space="preserve"> our</w:t>
      </w:r>
      <w:r w:rsidR="006D4ED8" w:rsidRPr="006A0688">
        <w:t xml:space="preserve"> parameterization</w:t>
      </w:r>
      <w:r w:rsidR="00EC7BA2">
        <w:t>,</w:t>
      </w:r>
      <w:r w:rsidR="00C64E26" w:rsidRPr="006A0688">
        <w:t xml:space="preserve"> assuming</w:t>
      </w:r>
      <w:r w:rsidR="00EC7BA2">
        <w:t xml:space="preserve"> a</w:t>
      </w:r>
      <w:r w:rsidR="00C64E26" w:rsidRPr="006A0688">
        <w:t xml:space="preserve"> 6%</w:t>
      </w:r>
      <w:r w:rsidR="006D4ED8" w:rsidRPr="006A0688">
        <w:t xml:space="preserve"> </w:t>
      </w:r>
      <w:r w:rsidR="00EC7BA2">
        <w:t xml:space="preserve">reduction </w:t>
      </w:r>
      <w:r w:rsidR="00C64E26" w:rsidRPr="006A0688">
        <w:t xml:space="preserve">at salinity 35 </w:t>
      </w:r>
      <w:r w:rsidR="00EC7BA2">
        <w:t>compared to</w:t>
      </w:r>
      <w:r w:rsidR="00EC7BA2" w:rsidRPr="006A0688">
        <w:t xml:space="preserve"> </w:t>
      </w:r>
      <w:r w:rsidR="00C64E26" w:rsidRPr="006A0688">
        <w:t xml:space="preserve">freshwater. </w:t>
      </w:r>
      <w:r w:rsidR="00D60F62" w:rsidRPr="006A0688">
        <w:lastRenderedPageBreak/>
        <w:t>Finally</w:t>
      </w:r>
      <w:r w:rsidR="00EC7BA2">
        <w:t>,</w:t>
      </w:r>
      <w:r w:rsidR="00D60F62" w:rsidRPr="006A0688">
        <w:t xml:space="preserve"> we </w:t>
      </w:r>
      <w:r w:rsidR="00D5683C" w:rsidRPr="006A0688">
        <w:t>refit</w:t>
      </w:r>
      <w:r w:rsidR="00EC7BA2">
        <w:t>ted</w:t>
      </w:r>
      <w:r w:rsidR="00D5683C" w:rsidRPr="006A0688">
        <w:t xml:space="preserve"> the diffusion coefficients </w:t>
      </w:r>
      <w:r w:rsidR="00EC7BA2">
        <w:t>using the</w:t>
      </w:r>
      <w:r w:rsidR="00D5683C" w:rsidRPr="006A0688">
        <w:t xml:space="preserve"> </w:t>
      </w:r>
      <w:proofErr w:type="spellStart"/>
      <w:r w:rsidR="00D5683C" w:rsidRPr="006A0688">
        <w:t>Levenberg</w:t>
      </w:r>
      <w:proofErr w:type="spellEnd"/>
      <w:r w:rsidR="00D5683C" w:rsidRPr="006A0688">
        <w:t xml:space="preserve">-Marquardt method </w:t>
      </w:r>
      <w:r w:rsidR="00D60F62" w:rsidRPr="006A0688">
        <w:t xml:space="preserve">to determine </w:t>
      </w:r>
      <w:r w:rsidR="00D60F62" w:rsidRPr="006A0688">
        <w:rPr>
          <w:i/>
        </w:rPr>
        <w:t>B</w:t>
      </w:r>
      <w:r w:rsidR="00D60F62" w:rsidRPr="006A0688">
        <w:t xml:space="preserve"> and </w:t>
      </w:r>
      <w:r w:rsidR="00D60F62" w:rsidRPr="006A0688">
        <w:sym w:font="Symbol" w:char="F044"/>
      </w:r>
      <w:r w:rsidR="00D60F62" w:rsidRPr="006A0688">
        <w:rPr>
          <w:i/>
        </w:rPr>
        <w:t>E</w:t>
      </w:r>
      <w:r w:rsidR="007E0FBA" w:rsidRPr="006A0688">
        <w:rPr>
          <w:i/>
          <w:vertAlign w:val="subscript"/>
        </w:rPr>
        <w:t>a</w:t>
      </w:r>
      <w:r w:rsidR="00D60F62" w:rsidRPr="006A0688">
        <w:t xml:space="preserve">. The results are compared in Table S1 and </w:t>
      </w:r>
      <w:r w:rsidR="00EC7BA2">
        <w:t>depicted</w:t>
      </w:r>
      <w:r w:rsidR="00D60F62" w:rsidRPr="006A0688">
        <w:t xml:space="preserve"> in</w:t>
      </w:r>
      <w:r w:rsidR="00D5683C" w:rsidRPr="006A0688">
        <w:t xml:space="preserve"> Figure S</w:t>
      </w:r>
      <w:r w:rsidR="00EE3A79">
        <w:t>4</w:t>
      </w:r>
      <w:r w:rsidR="00D5683C" w:rsidRPr="006A0688">
        <w:t xml:space="preserve">. </w:t>
      </w:r>
    </w:p>
    <w:p w14:paraId="6EF96772" w14:textId="77777777" w:rsidR="00D5683C" w:rsidRPr="006A0688" w:rsidRDefault="00D5683C" w:rsidP="006A0688">
      <w:pPr>
        <w:spacing w:line="360" w:lineRule="auto"/>
        <w:ind w:firstLine="737"/>
        <w:jc w:val="both"/>
      </w:pPr>
    </w:p>
    <w:p w14:paraId="33B13466" w14:textId="77777777" w:rsidR="00BF037D" w:rsidRPr="00DF22B4" w:rsidRDefault="00BF037D" w:rsidP="006A0688">
      <w:pPr>
        <w:keepNext/>
        <w:spacing w:line="360" w:lineRule="auto"/>
        <w:rPr>
          <w:szCs w:val="22"/>
        </w:rPr>
      </w:pPr>
      <w:r w:rsidRPr="00DF22B4">
        <w:rPr>
          <w:b/>
          <w:szCs w:val="22"/>
        </w:rPr>
        <w:t>Table S1.</w:t>
      </w:r>
      <w:r w:rsidRPr="00DF22B4">
        <w:rPr>
          <w:szCs w:val="22"/>
        </w:rPr>
        <w:t xml:space="preserve"> Comparison of the coefficients of the </w:t>
      </w:r>
      <w:proofErr w:type="spellStart"/>
      <w:r w:rsidRPr="00DF22B4">
        <w:rPr>
          <w:szCs w:val="22"/>
        </w:rPr>
        <w:t>Eyring</w:t>
      </w:r>
      <w:proofErr w:type="spellEnd"/>
      <w:r w:rsidRPr="00DF22B4">
        <w:rPr>
          <w:szCs w:val="22"/>
        </w:rPr>
        <w:t xml:space="preserve"> equation</w:t>
      </w:r>
    </w:p>
    <w:tbl>
      <w:tblPr>
        <w:tblStyle w:val="TableGrid"/>
        <w:tblW w:w="8866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2"/>
        <w:gridCol w:w="2877"/>
        <w:gridCol w:w="2877"/>
      </w:tblGrid>
      <w:tr w:rsidR="00BF037D" w:rsidRPr="00DF22B4" w14:paraId="064B197D" w14:textId="77777777" w:rsidTr="006A0688">
        <w:trPr>
          <w:trHeight w:val="340"/>
        </w:trPr>
        <w:tc>
          <w:tcPr>
            <w:tcW w:w="3112" w:type="dxa"/>
            <w:tcBorders>
              <w:bottom w:val="single" w:sz="12" w:space="0" w:color="auto"/>
            </w:tcBorders>
            <w:vAlign w:val="center"/>
          </w:tcPr>
          <w:p w14:paraId="3033FC55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</w:p>
        </w:tc>
        <w:tc>
          <w:tcPr>
            <w:tcW w:w="2877" w:type="dxa"/>
            <w:tcBorders>
              <w:bottom w:val="single" w:sz="12" w:space="0" w:color="auto"/>
            </w:tcBorders>
            <w:vAlign w:val="center"/>
          </w:tcPr>
          <w:p w14:paraId="55640319" w14:textId="5662600F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fldChar w:fldCharType="begin"/>
            </w:r>
            <w:r w:rsidR="00027572">
              <w:instrText xml:space="preserve"> ADDIN EN.CITE &lt;EndNote&gt;&lt;Cite AuthorYear="1"&gt;&lt;Author&gt;Wise&lt;/Author&gt;&lt;Year&gt;1968&lt;/Year&gt;&lt;RecNum&gt;3930&lt;/RecNum&gt;&lt;DisplayText&gt;Wise and Houghton (1968)&lt;/DisplayText&gt;&lt;record&gt;&lt;rec-number&gt;3930&lt;/rec-number&gt;&lt;foreign-keys&gt;&lt;key app="EN" db-id="perft2ppcp0tpde0zeoprdx7df2w05r9sewe" timestamp="1553825827"&gt;3930&lt;/key&gt;&lt;/foreign-keys&gt;&lt;ref-type name="Journal Article"&gt;17&lt;/ref-type&gt;&lt;contributors&gt;&lt;authors&gt;&lt;author&gt;Wise, DL&lt;/author&gt;&lt;author&gt;Houghton, G&lt;/author&gt;&lt;/authors&gt;&lt;/contributors&gt;&lt;titles&gt;&lt;title&gt;Diffusion coefficients of neon, krypton, xenon, carbon monoxide and nitric oxide in water at 10–60 C&lt;/title&gt;&lt;secondary-title&gt;Chemical Engineering Science&lt;/secondary-title&gt;&lt;/titles&gt;&lt;periodical&gt;&lt;full-title&gt;Chemical Engineering Science&lt;/full-title&gt;&lt;/periodical&gt;&lt;pages&gt;1211-1216&lt;/pages&gt;&lt;volume&gt;23&lt;/volume&gt;&lt;number&gt;10&lt;/number&gt;&lt;dates&gt;&lt;year&gt;1968&lt;/year&gt;&lt;/dates&gt;&lt;isbn&gt;0009-2509&lt;/isbn&gt;&lt;urls&gt;&lt;/urls&gt;&lt;/record&gt;&lt;/Cite&gt;&lt;/EndNote&gt;</w:instrText>
            </w:r>
            <w:r w:rsidRPr="00DF22B4">
              <w:fldChar w:fldCharType="separate"/>
            </w:r>
            <w:r w:rsidRPr="00DF22B4">
              <w:rPr>
                <w:noProof/>
              </w:rPr>
              <w:t>Wise and Houghton (1968)</w:t>
            </w:r>
            <w:r w:rsidRPr="00DF22B4">
              <w:fldChar w:fldCharType="end"/>
            </w:r>
          </w:p>
        </w:tc>
        <w:tc>
          <w:tcPr>
            <w:tcW w:w="2877" w:type="dxa"/>
            <w:tcBorders>
              <w:bottom w:val="single" w:sz="12" w:space="0" w:color="auto"/>
            </w:tcBorders>
            <w:vAlign w:val="center"/>
          </w:tcPr>
          <w:p w14:paraId="78D7B517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rPr>
                <w:szCs w:val="22"/>
              </w:rPr>
              <w:t>This study</w:t>
            </w:r>
          </w:p>
        </w:tc>
      </w:tr>
      <w:tr w:rsidR="00BF037D" w:rsidRPr="00DF22B4" w14:paraId="277F7B3D" w14:textId="77777777" w:rsidTr="006A0688">
        <w:trPr>
          <w:trHeight w:val="340"/>
        </w:trPr>
        <w:tc>
          <w:tcPr>
            <w:tcW w:w="3112" w:type="dxa"/>
            <w:tcBorders>
              <w:top w:val="single" w:sz="12" w:space="0" w:color="auto"/>
            </w:tcBorders>
            <w:vAlign w:val="center"/>
          </w:tcPr>
          <w:p w14:paraId="0A1D73B4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rPr>
                <w:szCs w:val="22"/>
              </w:rPr>
              <w:t xml:space="preserve">Pre-exponent, </w:t>
            </w:r>
            <w:r w:rsidRPr="006A0688">
              <w:rPr>
                <w:i/>
                <w:szCs w:val="22"/>
              </w:rPr>
              <w:t>B</w:t>
            </w:r>
            <w:r w:rsidRPr="00DF22B4">
              <w:rPr>
                <w:szCs w:val="22"/>
              </w:rPr>
              <w:t xml:space="preserve"> (x10</w:t>
            </w:r>
            <w:r w:rsidRPr="00DF22B4">
              <w:rPr>
                <w:szCs w:val="22"/>
                <w:vertAlign w:val="superscript"/>
              </w:rPr>
              <w:t>5</w:t>
            </w:r>
            <w:r w:rsidRPr="00DF22B4">
              <w:rPr>
                <w:szCs w:val="22"/>
              </w:rPr>
              <w:t xml:space="preserve"> m</w:t>
            </w:r>
            <w:r w:rsidRPr="00DF22B4">
              <w:rPr>
                <w:szCs w:val="22"/>
                <w:vertAlign w:val="superscript"/>
              </w:rPr>
              <w:t>2</w:t>
            </w:r>
            <w:r w:rsidRPr="00DF22B4">
              <w:rPr>
                <w:szCs w:val="22"/>
              </w:rPr>
              <w:t xml:space="preserve"> s</w:t>
            </w:r>
            <w:r w:rsidRPr="00DF22B4">
              <w:rPr>
                <w:szCs w:val="22"/>
                <w:vertAlign w:val="superscript"/>
              </w:rPr>
              <w:t>-1</w:t>
            </w:r>
            <w:r w:rsidRPr="00DF22B4">
              <w:rPr>
                <w:szCs w:val="22"/>
              </w:rPr>
              <w:t>)</w:t>
            </w:r>
          </w:p>
        </w:tc>
        <w:tc>
          <w:tcPr>
            <w:tcW w:w="2877" w:type="dxa"/>
            <w:tcBorders>
              <w:top w:val="single" w:sz="12" w:space="0" w:color="auto"/>
            </w:tcBorders>
            <w:vAlign w:val="center"/>
          </w:tcPr>
          <w:p w14:paraId="26EC8913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rPr>
                <w:szCs w:val="22"/>
              </w:rPr>
              <w:t>4.07(±0.50)</w:t>
            </w:r>
          </w:p>
        </w:tc>
        <w:tc>
          <w:tcPr>
            <w:tcW w:w="2877" w:type="dxa"/>
            <w:tcBorders>
              <w:top w:val="single" w:sz="12" w:space="0" w:color="auto"/>
            </w:tcBorders>
            <w:vAlign w:val="center"/>
          </w:tcPr>
          <w:p w14:paraId="5B5358B8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rPr>
                <w:szCs w:val="22"/>
              </w:rPr>
              <w:t>4.47(±0.32)</w:t>
            </w:r>
          </w:p>
        </w:tc>
      </w:tr>
      <w:tr w:rsidR="00BF037D" w:rsidRPr="00DF22B4" w14:paraId="415524A3" w14:textId="77777777" w:rsidTr="006A0688">
        <w:trPr>
          <w:trHeight w:val="340"/>
        </w:trPr>
        <w:tc>
          <w:tcPr>
            <w:tcW w:w="3112" w:type="dxa"/>
            <w:vAlign w:val="center"/>
          </w:tcPr>
          <w:p w14:paraId="60A79851" w14:textId="7E9363DC" w:rsidR="00BF037D" w:rsidRPr="00DF22B4" w:rsidRDefault="00772604" w:rsidP="006A0688">
            <w:pPr>
              <w:jc w:val="center"/>
              <w:rPr>
                <w:b/>
                <w:szCs w:val="22"/>
              </w:rPr>
            </w:pPr>
            <w:r w:rsidRPr="00774316">
              <w:sym w:font="Symbol" w:char="F044"/>
            </w:r>
            <w:proofErr w:type="spellStart"/>
            <w:r w:rsidR="00BF037D" w:rsidRPr="006A0688">
              <w:rPr>
                <w:i/>
                <w:szCs w:val="22"/>
              </w:rPr>
              <w:t>E</w:t>
            </w:r>
            <w:r w:rsidR="00BF037D" w:rsidRPr="006A0688">
              <w:rPr>
                <w:i/>
                <w:szCs w:val="22"/>
                <w:vertAlign w:val="subscript"/>
              </w:rPr>
              <w:t>a</w:t>
            </w:r>
            <w:proofErr w:type="spellEnd"/>
            <w:r w:rsidR="00BF037D" w:rsidRPr="00DF22B4">
              <w:rPr>
                <w:szCs w:val="22"/>
              </w:rPr>
              <w:t xml:space="preserve"> (kJ mol</w:t>
            </w:r>
            <w:r w:rsidR="00BF037D" w:rsidRPr="00DF22B4">
              <w:rPr>
                <w:szCs w:val="22"/>
                <w:vertAlign w:val="superscript"/>
              </w:rPr>
              <w:t>-1</w:t>
            </w:r>
            <w:r w:rsidR="00BF037D" w:rsidRPr="00DF22B4">
              <w:rPr>
                <w:szCs w:val="22"/>
              </w:rPr>
              <w:t>)</w:t>
            </w:r>
          </w:p>
        </w:tc>
        <w:tc>
          <w:tcPr>
            <w:tcW w:w="2877" w:type="dxa"/>
            <w:vAlign w:val="center"/>
          </w:tcPr>
          <w:p w14:paraId="188B4E5E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rPr>
                <w:szCs w:val="22"/>
              </w:rPr>
              <w:t>24.518(±0.042)</w:t>
            </w:r>
          </w:p>
        </w:tc>
        <w:tc>
          <w:tcPr>
            <w:tcW w:w="2877" w:type="dxa"/>
            <w:vAlign w:val="center"/>
          </w:tcPr>
          <w:p w14:paraId="334A380D" w14:textId="77777777" w:rsidR="00BF037D" w:rsidRPr="00DF22B4" w:rsidRDefault="00BF037D" w:rsidP="006A0688">
            <w:pPr>
              <w:jc w:val="center"/>
              <w:rPr>
                <w:b/>
                <w:szCs w:val="22"/>
              </w:rPr>
            </w:pPr>
            <w:r w:rsidRPr="00DF22B4">
              <w:rPr>
                <w:szCs w:val="22"/>
              </w:rPr>
              <w:t>24.831(±0.182)</w:t>
            </w:r>
          </w:p>
        </w:tc>
      </w:tr>
    </w:tbl>
    <w:p w14:paraId="7A6B59DA" w14:textId="77777777" w:rsidR="00BF037D" w:rsidRDefault="00BF037D" w:rsidP="00BF037D">
      <w:pPr>
        <w:rPr>
          <w:rFonts w:ascii="Myriad Pro" w:hAnsi="Myriad Pro"/>
          <w:b/>
          <w:sz w:val="22"/>
          <w:szCs w:val="22"/>
        </w:rPr>
      </w:pPr>
    </w:p>
    <w:p w14:paraId="1622C97E" w14:textId="77777777" w:rsidR="00BF037D" w:rsidRDefault="00BF037D" w:rsidP="00BF037D">
      <w:r>
        <w:rPr>
          <w:noProof/>
          <w:lang w:eastAsia="ko-KR"/>
        </w:rPr>
        <w:drawing>
          <wp:inline distT="0" distB="0" distL="0" distR="0" wp14:anchorId="777BDB20" wp14:editId="659258CD">
            <wp:extent cx="5416550" cy="2348345"/>
            <wp:effectExtent l="0" t="0" r="0" b="0"/>
            <wp:docPr id="5" name="Picture 5" descr="D:\CHIMICA\Diffusivity\CO\Fin\dfsvco_w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HIMICA\Diffusivity\CO\Fin\dfsvco_wh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122" b="6128"/>
                    <a:stretch/>
                  </pic:blipFill>
                  <pic:spPr bwMode="auto">
                    <a:xfrm>
                      <a:off x="0" y="0"/>
                      <a:ext cx="5417127" cy="234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98A3D7" w14:textId="5E771834" w:rsidR="00BF037D" w:rsidRPr="006A0688" w:rsidRDefault="00BF037D" w:rsidP="006A0688">
      <w:pPr>
        <w:jc w:val="both"/>
        <w:rPr>
          <w:sz w:val="20"/>
        </w:rPr>
      </w:pPr>
      <w:r w:rsidRPr="006A0688">
        <w:rPr>
          <w:b/>
          <w:sz w:val="20"/>
        </w:rPr>
        <w:t>Figure S</w:t>
      </w:r>
      <w:r w:rsidR="00DC3A87" w:rsidRPr="006A0688">
        <w:rPr>
          <w:b/>
          <w:sz w:val="20"/>
        </w:rPr>
        <w:t>4</w:t>
      </w:r>
      <w:r w:rsidRPr="006A0688">
        <w:rPr>
          <w:b/>
          <w:sz w:val="20"/>
        </w:rPr>
        <w:t>.</w:t>
      </w:r>
      <w:r w:rsidRPr="006A0688">
        <w:rPr>
          <w:sz w:val="20"/>
        </w:rPr>
        <w:t xml:space="preserve"> Diffusion coefficients of CO measured by </w:t>
      </w:r>
      <w:r w:rsidRPr="006A0688">
        <w:rPr>
          <w:sz w:val="20"/>
        </w:rPr>
        <w:fldChar w:fldCharType="begin"/>
      </w:r>
      <w:r w:rsidR="00027572" w:rsidRPr="006A0688">
        <w:rPr>
          <w:sz w:val="20"/>
        </w:rPr>
        <w:instrText xml:space="preserve"> ADDIN EN.CITE &lt;EndNote&gt;&lt;Cite AuthorYear="1"&gt;&lt;Author&gt;Wise&lt;/Author&gt;&lt;Year&gt;1968&lt;/Year&gt;&lt;RecNum&gt;3930&lt;/RecNum&gt;&lt;DisplayText&gt;Wise and Houghton (1968)&lt;/DisplayText&gt;&lt;record&gt;&lt;rec-number&gt;3930&lt;/rec-number&gt;&lt;foreign-keys&gt;&lt;key app="EN" db-id="perft2ppcp0tpde0zeoprdx7df2w05r9sewe" timestamp="1553825827"&gt;3930&lt;/key&gt;&lt;/foreign-keys&gt;&lt;ref-type name="Journal Article"&gt;17&lt;/ref-type&gt;&lt;contributors&gt;&lt;authors&gt;&lt;author&gt;Wise, DL&lt;/author&gt;&lt;author&gt;Houghton, G&lt;/author&gt;&lt;/authors&gt;&lt;/contributors&gt;&lt;titles&gt;&lt;title&gt;Diffusion coefficients of neon, krypton, xenon, carbon monoxide and nitric oxide in water at 10–60 C&lt;/title&gt;&lt;secondary-title&gt;Chemical Engineering Science&lt;/secondary-title&gt;&lt;/titles&gt;&lt;periodical&gt;&lt;full-title&gt;Chemical Engineering Science&lt;/full-title&gt;&lt;/periodical&gt;&lt;pages&gt;1211-1216&lt;/pages&gt;&lt;volume&gt;23&lt;/volume&gt;&lt;number&gt;10&lt;/number&gt;&lt;dates&gt;&lt;year&gt;1968&lt;/year&gt;&lt;/dates&gt;&lt;isbn&gt;0009-2509&lt;/isbn&gt;&lt;urls&gt;&lt;/urls&gt;&lt;/record&gt;&lt;/Cite&gt;&lt;/EndNote&gt;</w:instrText>
      </w:r>
      <w:r w:rsidRPr="006A0688">
        <w:rPr>
          <w:sz w:val="20"/>
        </w:rPr>
        <w:fldChar w:fldCharType="separate"/>
      </w:r>
      <w:r w:rsidRPr="006A0688">
        <w:rPr>
          <w:noProof/>
          <w:sz w:val="20"/>
        </w:rPr>
        <w:t>Wise and Houghton (1968)</w:t>
      </w:r>
      <w:r w:rsidRPr="006A0688">
        <w:rPr>
          <w:sz w:val="20"/>
        </w:rPr>
        <w:fldChar w:fldCharType="end"/>
      </w:r>
      <w:r w:rsidRPr="006A0688">
        <w:rPr>
          <w:sz w:val="20"/>
        </w:rPr>
        <w:t xml:space="preserve"> (red solid circle) and the </w:t>
      </w:r>
      <w:proofErr w:type="spellStart"/>
      <w:r w:rsidRPr="006A0688">
        <w:rPr>
          <w:sz w:val="20"/>
        </w:rPr>
        <w:t>Eyring</w:t>
      </w:r>
      <w:proofErr w:type="spellEnd"/>
      <w:r w:rsidRPr="006A0688">
        <w:rPr>
          <w:sz w:val="20"/>
        </w:rPr>
        <w:t xml:space="preserve"> fitting (black solid line) to the data against temperature for fresh water (left) and fitting against salinity at 20</w:t>
      </w:r>
      <w:r w:rsidRPr="006A0688">
        <w:rPr>
          <w:sz w:val="20"/>
        </w:rPr>
        <w:sym w:font="Symbol" w:char="F0B0"/>
      </w:r>
      <w:r w:rsidRPr="006A0688">
        <w:rPr>
          <w:sz w:val="20"/>
        </w:rPr>
        <w:t>C. B</w:t>
      </w:r>
      <w:r w:rsidR="00772604" w:rsidRPr="006A0688">
        <w:rPr>
          <w:sz w:val="20"/>
        </w:rPr>
        <w:t>lue shade represents uncertainties</w:t>
      </w:r>
      <w:r w:rsidRPr="006A0688">
        <w:rPr>
          <w:sz w:val="20"/>
        </w:rPr>
        <w:t xml:space="preserve"> of the given diffusion coefficients.</w:t>
      </w:r>
    </w:p>
    <w:p w14:paraId="2DD24A5F" w14:textId="77777777" w:rsidR="00BF037D" w:rsidRDefault="00BF037D" w:rsidP="00BF037D"/>
    <w:p w14:paraId="44C797D0" w14:textId="08A2BB7B" w:rsidR="009D014C" w:rsidRPr="006A0688" w:rsidRDefault="00D60F62" w:rsidP="000C5F33">
      <w:pPr>
        <w:spacing w:line="360" w:lineRule="auto"/>
        <w:jc w:val="both"/>
      </w:pPr>
      <w:r w:rsidRPr="006A0688">
        <w:t>To derive</w:t>
      </w:r>
      <w:r w:rsidR="00EC7BA2">
        <w:t xml:space="preserve"> a parameterization of</w:t>
      </w:r>
      <w:r w:rsidRPr="006A0688">
        <w:t xml:space="preserve"> the CO Schmidt number we </w:t>
      </w:r>
      <w:r w:rsidR="0086011E" w:rsidRPr="006A0688">
        <w:t xml:space="preserve">applied </w:t>
      </w:r>
      <w:r w:rsidR="00EC7BA2">
        <w:t>a</w:t>
      </w:r>
      <w:r w:rsidR="0086011E" w:rsidRPr="006A0688">
        <w:t xml:space="preserve"> 4</w:t>
      </w:r>
      <w:r w:rsidR="00EC7BA2">
        <w:rPr>
          <w:rFonts w:hint="eastAsia"/>
          <w:lang w:eastAsia="ko-KR"/>
        </w:rPr>
        <w:t>th</w:t>
      </w:r>
      <w:r w:rsidR="00EC7BA2">
        <w:t>-</w:t>
      </w:r>
      <w:r w:rsidR="0086011E" w:rsidRPr="006A0688">
        <w:t>order polynomial function of temperature in Celsius (</w:t>
      </w:r>
      <w:r w:rsidR="0086011E" w:rsidRPr="006A0688">
        <w:rPr>
          <w:i/>
        </w:rPr>
        <w:t>t</w:t>
      </w:r>
      <w:r w:rsidR="0086011E" w:rsidRPr="006A0688">
        <w:t>) and salinity (</w:t>
      </w:r>
      <w:r w:rsidR="0086011E" w:rsidRPr="006A0688">
        <w:rPr>
          <w:i/>
        </w:rPr>
        <w:t>S</w:t>
      </w:r>
      <w:r w:rsidR="0086011E" w:rsidRPr="006A0688">
        <w:t xml:space="preserve">) as follows: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10"/>
        <w:gridCol w:w="630"/>
      </w:tblGrid>
      <w:tr w:rsidR="007059D5" w:rsidRPr="00141CCF" w14:paraId="7758FC36" w14:textId="77777777" w:rsidTr="006A0688">
        <w:trPr>
          <w:trHeight w:val="680"/>
        </w:trPr>
        <w:tc>
          <w:tcPr>
            <w:tcW w:w="8359" w:type="dxa"/>
            <w:vAlign w:val="center"/>
          </w:tcPr>
          <w:p w14:paraId="10595F57" w14:textId="2EB941E8" w:rsidR="007059D5" w:rsidRPr="006A0688" w:rsidRDefault="007059D5">
            <w:pPr>
              <w:jc w:val="center"/>
            </w:pPr>
            <w:proofErr w:type="spellStart"/>
            <w:r w:rsidRPr="006A0688">
              <w:rPr>
                <w:i/>
              </w:rPr>
              <w:t>Sc</w:t>
            </w:r>
            <w:proofErr w:type="spellEnd"/>
            <w:r w:rsidRPr="006A0688">
              <w:t xml:space="preserve"> = A</w:t>
            </w:r>
            <w:r w:rsidRPr="006A0688">
              <w:rPr>
                <w:vertAlign w:val="subscript"/>
              </w:rPr>
              <w:t>0</w:t>
            </w:r>
            <w:r w:rsidRPr="006A0688">
              <w:t xml:space="preserve"> + A</w:t>
            </w:r>
            <w:r w:rsidRPr="006A0688">
              <w:rPr>
                <w:vertAlign w:val="subscript"/>
              </w:rPr>
              <w:t>1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t xml:space="preserve"> </w:t>
            </w:r>
            <w:r w:rsidRPr="006A0688">
              <w:t>+ A</w:t>
            </w:r>
            <w:r w:rsidRPr="006A0688">
              <w:rPr>
                <w:vertAlign w:val="subscript"/>
              </w:rPr>
              <w:t>2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rPr>
                <w:vertAlign w:val="superscript"/>
              </w:rPr>
              <w:t>2</w:t>
            </w:r>
            <w:r w:rsidR="0086011E" w:rsidRPr="006A0688">
              <w:t xml:space="preserve"> </w:t>
            </w:r>
            <w:r w:rsidRPr="006A0688">
              <w:t>+ A</w:t>
            </w:r>
            <w:r w:rsidRPr="006A0688">
              <w:rPr>
                <w:vertAlign w:val="subscript"/>
              </w:rPr>
              <w:t>3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rPr>
                <w:vertAlign w:val="superscript"/>
              </w:rPr>
              <w:t>3</w:t>
            </w:r>
            <w:r w:rsidR="0086011E" w:rsidRPr="006A0688">
              <w:t xml:space="preserve"> </w:t>
            </w:r>
            <w:r w:rsidRPr="006A0688">
              <w:t>+ A</w:t>
            </w:r>
            <w:r w:rsidRPr="006A0688">
              <w:rPr>
                <w:vertAlign w:val="subscript"/>
              </w:rPr>
              <w:t>4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rPr>
                <w:vertAlign w:val="superscript"/>
              </w:rPr>
              <w:t>4</w:t>
            </w:r>
            <w:r w:rsidR="0086011E" w:rsidRPr="006A0688">
              <w:t xml:space="preserve"> </w:t>
            </w:r>
            <w:r w:rsidRPr="006A0688">
              <w:t>+ S(B</w:t>
            </w:r>
            <w:r w:rsidRPr="006A0688">
              <w:rPr>
                <w:vertAlign w:val="subscript"/>
              </w:rPr>
              <w:t>0</w:t>
            </w:r>
            <w:r w:rsidRPr="006A0688">
              <w:t xml:space="preserve"> + B</w:t>
            </w:r>
            <w:r w:rsidRPr="006A0688">
              <w:rPr>
                <w:vertAlign w:val="subscript"/>
              </w:rPr>
              <w:t>1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t xml:space="preserve"> </w:t>
            </w:r>
            <w:r w:rsidRPr="006A0688">
              <w:t>+ B</w:t>
            </w:r>
            <w:r w:rsidRPr="006A0688">
              <w:rPr>
                <w:vertAlign w:val="subscript"/>
              </w:rPr>
              <w:t>2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rPr>
                <w:vertAlign w:val="superscript"/>
              </w:rPr>
              <w:t>2</w:t>
            </w:r>
            <w:r w:rsidR="0086011E" w:rsidRPr="006A0688">
              <w:t xml:space="preserve"> </w:t>
            </w:r>
            <w:r w:rsidRPr="006A0688">
              <w:t>+ B</w:t>
            </w:r>
            <w:r w:rsidRPr="006A0688">
              <w:rPr>
                <w:vertAlign w:val="subscript"/>
              </w:rPr>
              <w:t>3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rPr>
                <w:vertAlign w:val="superscript"/>
              </w:rPr>
              <w:t>3</w:t>
            </w:r>
            <w:r w:rsidR="0086011E" w:rsidRPr="006A0688">
              <w:t xml:space="preserve"> </w:t>
            </w:r>
            <w:r w:rsidRPr="006A0688">
              <w:t>+ B</w:t>
            </w:r>
            <w:r w:rsidRPr="006A0688">
              <w:rPr>
                <w:vertAlign w:val="subscript"/>
              </w:rPr>
              <w:t>4</w:t>
            </w:r>
            <w:r w:rsidRPr="006A0688">
              <w:t xml:space="preserve"> </w:t>
            </w:r>
            <w:r w:rsidR="0086011E" w:rsidRPr="006A0688">
              <w:rPr>
                <w:i/>
              </w:rPr>
              <w:t>t</w:t>
            </w:r>
            <w:r w:rsidR="0086011E" w:rsidRPr="006A0688">
              <w:rPr>
                <w:vertAlign w:val="superscript"/>
              </w:rPr>
              <w:t>4</w:t>
            </w:r>
            <w:r w:rsidRPr="006A0688">
              <w:t>)</w:t>
            </w:r>
          </w:p>
        </w:tc>
        <w:tc>
          <w:tcPr>
            <w:tcW w:w="271" w:type="dxa"/>
            <w:vAlign w:val="center"/>
          </w:tcPr>
          <w:p w14:paraId="4FAB3D3C" w14:textId="65FF0D43" w:rsidR="007059D5" w:rsidRPr="006A0688" w:rsidRDefault="007059D5" w:rsidP="006A0688">
            <w:pPr>
              <w:jc w:val="center"/>
            </w:pPr>
            <w:r w:rsidRPr="006A0688">
              <w:t>(</w:t>
            </w:r>
            <w:r w:rsidR="00EC1C0E" w:rsidRPr="006A0688">
              <w:t>S</w:t>
            </w:r>
            <w:r w:rsidR="00EE3A79">
              <w:t>7</w:t>
            </w:r>
            <w:r w:rsidRPr="006A0688">
              <w:t>)</w:t>
            </w:r>
          </w:p>
        </w:tc>
      </w:tr>
    </w:tbl>
    <w:p w14:paraId="45A2A37F" w14:textId="42BF86CF" w:rsidR="00C64E26" w:rsidRPr="006A0688" w:rsidRDefault="00C64E26" w:rsidP="006A0688">
      <w:pPr>
        <w:spacing w:line="360" w:lineRule="auto"/>
        <w:jc w:val="both"/>
      </w:pPr>
      <w:r w:rsidRPr="006A0688">
        <w:t>The coefficients A</w:t>
      </w:r>
      <w:r w:rsidRPr="006A0688">
        <w:rPr>
          <w:i/>
          <w:vertAlign w:val="subscript"/>
        </w:rPr>
        <w:t>i</w:t>
      </w:r>
      <w:r w:rsidRPr="006A0688">
        <w:t xml:space="preserve">’s and </w:t>
      </w:r>
      <w:proofErr w:type="spellStart"/>
      <w:r w:rsidRPr="006A0688">
        <w:t>B</w:t>
      </w:r>
      <w:r w:rsidRPr="006A0688">
        <w:rPr>
          <w:i/>
          <w:vertAlign w:val="subscript"/>
        </w:rPr>
        <w:t>i</w:t>
      </w:r>
      <w:r w:rsidRPr="006A0688">
        <w:t>’s</w:t>
      </w:r>
      <w:proofErr w:type="spellEnd"/>
      <w:r w:rsidRPr="006A0688">
        <w:t xml:space="preserve"> </w:t>
      </w:r>
      <w:r w:rsidR="0046137A" w:rsidRPr="006A0688">
        <w:t>are listed in Table S</w:t>
      </w:r>
      <w:r w:rsidRPr="006A0688">
        <w:t>2. The fitting</w:t>
      </w:r>
      <w:r w:rsidR="00EC7BA2">
        <w:t xml:space="preserve"> process</w:t>
      </w:r>
      <w:r w:rsidRPr="006A0688">
        <w:t xml:space="preserve"> was </w:t>
      </w:r>
      <w:r w:rsidR="00EC7BA2">
        <w:t>restricted to the temperature range of</w:t>
      </w:r>
      <w:r w:rsidRPr="006A0688">
        <w:t xml:space="preserve"> -2</w:t>
      </w:r>
      <w:r w:rsidRPr="006A0688">
        <w:sym w:font="Symbol" w:char="F0B0"/>
      </w:r>
      <w:r w:rsidRPr="006A0688">
        <w:t>C to 38</w:t>
      </w:r>
      <w:r w:rsidRPr="006A0688">
        <w:sym w:font="Symbol" w:char="F0B0"/>
      </w:r>
      <w:r w:rsidRPr="006A0688">
        <w:t>C and</w:t>
      </w:r>
      <w:r w:rsidR="00583D52">
        <w:t xml:space="preserve"> salinity values from</w:t>
      </w:r>
      <w:r w:rsidRPr="006A0688">
        <w:t xml:space="preserve"> 0 to 35. Deviations from this parameterization for measurements by </w:t>
      </w:r>
      <w:r w:rsidR="002E0F4A" w:rsidRPr="006A0688">
        <w:fldChar w:fldCharType="begin"/>
      </w:r>
      <w:r w:rsidR="00027572">
        <w:instrText xml:space="preserve"> ADDIN EN.CITE &lt;EndNote&gt;&lt;Cite AuthorYear="1"&gt;&lt;Author&gt;Wise&lt;/Author&gt;&lt;Year&gt;1968&lt;/Year&gt;&lt;RecNum&gt;3930&lt;/RecNum&gt;&lt;DisplayText&gt;Wise and Houghton (1968)&lt;/DisplayText&gt;&lt;record&gt;&lt;rec-number&gt;3930&lt;/rec-number&gt;&lt;foreign-keys&gt;&lt;key app="EN" db-id="perft2ppcp0tpde0zeoprdx7df2w05r9sewe" timestamp="1553825827"&gt;3930&lt;/key&gt;&lt;/foreign-keys&gt;&lt;ref-type name="Journal Article"&gt;17&lt;/ref-type&gt;&lt;contributors&gt;&lt;authors&gt;&lt;author&gt;Wise, DL&lt;/author&gt;&lt;author&gt;Houghton, G&lt;/author&gt;&lt;/authors&gt;&lt;/contributors&gt;&lt;titles&gt;&lt;title&gt;Diffusion coefficients of neon, krypton, xenon, carbon monoxide and nitric oxide in water at 10–60 C&lt;/title&gt;&lt;secondary-title&gt;Chemical Engineering Science&lt;/secondary-title&gt;&lt;/titles&gt;&lt;periodical&gt;&lt;full-title&gt;Chemical Engineering Science&lt;/full-title&gt;&lt;/periodical&gt;&lt;pages&gt;1211-1216&lt;/pages&gt;&lt;volume&gt;23&lt;/volume&gt;&lt;number&gt;10&lt;/number&gt;&lt;dates&gt;&lt;year&gt;1968&lt;/year&gt;&lt;/dates&gt;&lt;isbn&gt;0009-2509&lt;/isbn&gt;&lt;urls&gt;&lt;/urls&gt;&lt;/record&gt;&lt;/Cite&gt;&lt;/EndNote&gt;</w:instrText>
      </w:r>
      <w:r w:rsidR="002E0F4A" w:rsidRPr="006A0688">
        <w:fldChar w:fldCharType="separate"/>
      </w:r>
      <w:r w:rsidR="00CA32AC" w:rsidRPr="006A0688">
        <w:rPr>
          <w:noProof/>
        </w:rPr>
        <w:t>Wise and Houghton (1968)</w:t>
      </w:r>
      <w:r w:rsidR="002E0F4A" w:rsidRPr="006A0688">
        <w:fldChar w:fldCharType="end"/>
      </w:r>
      <w:r w:rsidRPr="006A0688">
        <w:t xml:space="preserve"> and for other parameterizations are </w:t>
      </w:r>
      <w:r w:rsidR="00583D52">
        <w:t>illustrated</w:t>
      </w:r>
      <w:r w:rsidR="00583D52" w:rsidRPr="006A0688">
        <w:t xml:space="preserve"> </w:t>
      </w:r>
      <w:r w:rsidRPr="006A0688">
        <w:t xml:space="preserve">in Figure </w:t>
      </w:r>
      <w:r w:rsidR="0046137A" w:rsidRPr="006A0688">
        <w:t>S</w:t>
      </w:r>
      <w:r w:rsidR="00B529A9">
        <w:t>5</w:t>
      </w:r>
      <w:r w:rsidRPr="006A0688">
        <w:t xml:space="preserve"> </w:t>
      </w:r>
      <w:r w:rsidR="00583D52">
        <w:t>for both</w:t>
      </w:r>
      <w:r w:rsidRPr="006A0688">
        <w:t xml:space="preserve"> fresh water</w:t>
      </w:r>
      <w:r w:rsidR="006870C9" w:rsidRPr="006A0688">
        <w:t xml:space="preserve"> and seawater at salinity 35</w:t>
      </w:r>
      <w:r w:rsidRPr="006A0688">
        <w:t>.</w:t>
      </w:r>
    </w:p>
    <w:p w14:paraId="4D1EB08E" w14:textId="77777777" w:rsidR="00CD3EB8" w:rsidRDefault="00CD3EB8" w:rsidP="006A0688">
      <w:pPr>
        <w:keepNext/>
        <w:spacing w:before="120" w:line="360" w:lineRule="auto"/>
        <w:rPr>
          <w:b/>
          <w:szCs w:val="22"/>
        </w:rPr>
      </w:pPr>
      <w:r>
        <w:rPr>
          <w:b/>
          <w:szCs w:val="22"/>
        </w:rPr>
        <w:br w:type="page"/>
      </w:r>
    </w:p>
    <w:p w14:paraId="70E21E71" w14:textId="7A774854" w:rsidR="00C64E26" w:rsidRPr="006A0688" w:rsidRDefault="0046137A" w:rsidP="006A0688">
      <w:pPr>
        <w:keepNext/>
        <w:spacing w:before="120" w:line="360" w:lineRule="auto"/>
        <w:rPr>
          <w:szCs w:val="22"/>
        </w:rPr>
      </w:pPr>
      <w:r w:rsidRPr="006A0688">
        <w:rPr>
          <w:b/>
          <w:szCs w:val="22"/>
        </w:rPr>
        <w:lastRenderedPageBreak/>
        <w:t>Table S</w:t>
      </w:r>
      <w:r w:rsidR="00C64E26" w:rsidRPr="006A0688">
        <w:rPr>
          <w:b/>
          <w:szCs w:val="22"/>
        </w:rPr>
        <w:t>2.</w:t>
      </w:r>
      <w:r w:rsidR="00C64E26" w:rsidRPr="006A0688">
        <w:rPr>
          <w:szCs w:val="22"/>
        </w:rPr>
        <w:t xml:space="preserve"> </w:t>
      </w:r>
      <w:r w:rsidR="00D27D1E" w:rsidRPr="006A0688">
        <w:rPr>
          <w:szCs w:val="22"/>
        </w:rPr>
        <w:t>Polynomial coefficients in Equation S</w:t>
      </w:r>
      <w:r w:rsidR="00B529A9">
        <w:rPr>
          <w:szCs w:val="22"/>
        </w:rPr>
        <w:t>7</w:t>
      </w:r>
    </w:p>
    <w:tbl>
      <w:tblPr>
        <w:tblStyle w:val="TableGrid"/>
        <w:tblW w:w="8784" w:type="dxa"/>
        <w:jc w:val="center"/>
        <w:tblBorders>
          <w:top w:val="single" w:sz="2" w:space="0" w:color="auto"/>
          <w:left w:val="none" w:sz="0" w:space="0" w:color="auto"/>
          <w:bottom w:val="single" w:sz="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1134"/>
        <w:gridCol w:w="1275"/>
        <w:gridCol w:w="1560"/>
        <w:gridCol w:w="1559"/>
      </w:tblGrid>
      <w:tr w:rsidR="004A7932" w:rsidRPr="004A7932" w14:paraId="0D813244" w14:textId="77777777" w:rsidTr="006A0688">
        <w:trPr>
          <w:trHeight w:val="397"/>
          <w:jc w:val="center"/>
        </w:trPr>
        <w:tc>
          <w:tcPr>
            <w:tcW w:w="1838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2DB6B808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</w:p>
        </w:tc>
        <w:tc>
          <w:tcPr>
            <w:tcW w:w="1418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55BEE2CC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  <w:r w:rsidRPr="006A0688">
              <w:rPr>
                <w:szCs w:val="22"/>
              </w:rPr>
              <w:t>A</w:t>
            </w:r>
            <w:r w:rsidRPr="006A0688">
              <w:rPr>
                <w:szCs w:val="22"/>
                <w:vertAlign w:val="subscript"/>
              </w:rPr>
              <w:t>0</w:t>
            </w:r>
          </w:p>
        </w:tc>
        <w:tc>
          <w:tcPr>
            <w:tcW w:w="1134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170F886D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  <w:r w:rsidRPr="006A0688">
              <w:rPr>
                <w:szCs w:val="22"/>
              </w:rPr>
              <w:t>A</w:t>
            </w:r>
            <w:r w:rsidRPr="006A0688">
              <w:rPr>
                <w:szCs w:val="22"/>
                <w:vertAlign w:val="subscript"/>
              </w:rPr>
              <w:t>1</w:t>
            </w:r>
          </w:p>
        </w:tc>
        <w:tc>
          <w:tcPr>
            <w:tcW w:w="1275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49F168AE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  <w:r w:rsidRPr="006A0688">
              <w:rPr>
                <w:szCs w:val="22"/>
              </w:rPr>
              <w:t>A</w:t>
            </w:r>
            <w:r w:rsidRPr="006A0688">
              <w:rPr>
                <w:szCs w:val="22"/>
                <w:vertAlign w:val="subscript"/>
              </w:rPr>
              <w:t>2</w:t>
            </w:r>
          </w:p>
        </w:tc>
        <w:tc>
          <w:tcPr>
            <w:tcW w:w="1560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4D49C60F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  <w:r w:rsidRPr="006A0688">
              <w:rPr>
                <w:szCs w:val="22"/>
              </w:rPr>
              <w:t>A</w:t>
            </w:r>
            <w:r w:rsidRPr="006A0688">
              <w:rPr>
                <w:szCs w:val="22"/>
                <w:vertAlign w:val="subscript"/>
              </w:rPr>
              <w:t>3</w:t>
            </w:r>
          </w:p>
        </w:tc>
        <w:tc>
          <w:tcPr>
            <w:tcW w:w="1559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2240080A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  <w:r w:rsidRPr="006A0688">
              <w:rPr>
                <w:szCs w:val="22"/>
              </w:rPr>
              <w:t>A</w:t>
            </w:r>
            <w:r w:rsidRPr="006A0688">
              <w:rPr>
                <w:szCs w:val="22"/>
                <w:vertAlign w:val="subscript"/>
              </w:rPr>
              <w:t>4</w:t>
            </w:r>
          </w:p>
        </w:tc>
      </w:tr>
      <w:tr w:rsidR="004A7932" w:rsidRPr="004A7932" w14:paraId="70D0C3F0" w14:textId="77777777" w:rsidTr="006A0688">
        <w:trPr>
          <w:trHeight w:val="397"/>
          <w:jc w:val="center"/>
        </w:trPr>
        <w:tc>
          <w:tcPr>
            <w:tcW w:w="1838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14:paraId="30720AE2" w14:textId="77777777" w:rsidR="00C64E26" w:rsidRPr="006A0688" w:rsidRDefault="00C64E26" w:rsidP="006A0688">
            <w:pPr>
              <w:jc w:val="center"/>
              <w:rPr>
                <w:szCs w:val="22"/>
              </w:rPr>
            </w:pPr>
            <w:proofErr w:type="spellStart"/>
            <w:r w:rsidRPr="006A0688">
              <w:rPr>
                <w:szCs w:val="22"/>
              </w:rPr>
              <w:t>Coeff</w:t>
            </w:r>
            <w:proofErr w:type="spellEnd"/>
            <w:r w:rsidRPr="006A0688">
              <w:rPr>
                <w:szCs w:val="22"/>
              </w:rPr>
              <w:t>.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14:paraId="22185213" w14:textId="77777777" w:rsidR="00C64E26" w:rsidRPr="006A0688" w:rsidRDefault="00C64E26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color w:val="000000"/>
                <w:szCs w:val="22"/>
              </w:rPr>
              <w:t>2237.12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14:paraId="1A1171CE" w14:textId="77777777" w:rsidR="00C64E26" w:rsidRPr="006A0688" w:rsidRDefault="00C64E26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color w:val="000000"/>
                <w:szCs w:val="22"/>
              </w:rPr>
              <w:t>-159.444</w:t>
            </w:r>
          </w:p>
        </w:tc>
        <w:tc>
          <w:tcPr>
            <w:tcW w:w="1275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14:paraId="2A47A994" w14:textId="77777777" w:rsidR="00C64E26" w:rsidRPr="006A0688" w:rsidRDefault="00C64E26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color w:val="000000"/>
                <w:szCs w:val="22"/>
              </w:rPr>
              <w:t>5.70687</w:t>
            </w:r>
          </w:p>
        </w:tc>
        <w:tc>
          <w:tcPr>
            <w:tcW w:w="1560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14:paraId="1A416005" w14:textId="77777777" w:rsidR="00C64E26" w:rsidRPr="006A0688" w:rsidRDefault="00C64E26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color w:val="000000"/>
                <w:szCs w:val="22"/>
              </w:rPr>
              <w:t>-0.01092382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14:paraId="590D5DB5" w14:textId="77777777" w:rsidR="00C64E26" w:rsidRPr="006A0688" w:rsidRDefault="00C64E26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color w:val="000000"/>
                <w:szCs w:val="22"/>
              </w:rPr>
              <w:t>0.00086435</w:t>
            </w:r>
          </w:p>
        </w:tc>
      </w:tr>
      <w:tr w:rsidR="004A7932" w:rsidRPr="004A7932" w14:paraId="78CFD4E5" w14:textId="77777777" w:rsidTr="006A0688">
        <w:trPr>
          <w:trHeight w:val="397"/>
          <w:jc w:val="center"/>
        </w:trPr>
        <w:tc>
          <w:tcPr>
            <w:tcW w:w="1838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13F9D091" w14:textId="77777777" w:rsidR="009D014C" w:rsidRPr="006A0688" w:rsidRDefault="009D014C" w:rsidP="006A0688">
            <w:pPr>
              <w:jc w:val="center"/>
              <w:rPr>
                <w:szCs w:val="22"/>
              </w:rPr>
            </w:pPr>
          </w:p>
        </w:tc>
        <w:tc>
          <w:tcPr>
            <w:tcW w:w="1418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71C3003F" w14:textId="2FC0181E" w:rsidR="009D014C" w:rsidRPr="006A0688" w:rsidRDefault="009D014C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szCs w:val="22"/>
              </w:rPr>
              <w:t>B</w:t>
            </w:r>
            <w:r w:rsidRPr="006A0688">
              <w:rPr>
                <w:szCs w:val="22"/>
                <w:vertAlign w:val="subscript"/>
              </w:rPr>
              <w:t>0</w:t>
            </w:r>
          </w:p>
        </w:tc>
        <w:tc>
          <w:tcPr>
            <w:tcW w:w="1134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60ED6C38" w14:textId="776A10BC" w:rsidR="009D014C" w:rsidRPr="006A0688" w:rsidRDefault="009D014C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szCs w:val="22"/>
              </w:rPr>
              <w:t>B</w:t>
            </w:r>
            <w:r w:rsidRPr="006A0688">
              <w:rPr>
                <w:szCs w:val="22"/>
                <w:vertAlign w:val="subscript"/>
              </w:rPr>
              <w:t>1</w:t>
            </w:r>
          </w:p>
        </w:tc>
        <w:tc>
          <w:tcPr>
            <w:tcW w:w="1275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0F5D7996" w14:textId="3B10F455" w:rsidR="009D014C" w:rsidRPr="006A0688" w:rsidRDefault="009D014C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szCs w:val="22"/>
              </w:rPr>
              <w:t>B</w:t>
            </w:r>
            <w:r w:rsidRPr="006A0688">
              <w:rPr>
                <w:szCs w:val="22"/>
                <w:vertAlign w:val="subscript"/>
              </w:rPr>
              <w:t>2</w:t>
            </w:r>
          </w:p>
        </w:tc>
        <w:tc>
          <w:tcPr>
            <w:tcW w:w="1560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100E2FC9" w14:textId="147A3A6C" w:rsidR="009D014C" w:rsidRPr="006A0688" w:rsidRDefault="009D014C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szCs w:val="22"/>
              </w:rPr>
              <w:t>B</w:t>
            </w:r>
            <w:r w:rsidRPr="006A0688">
              <w:rPr>
                <w:szCs w:val="22"/>
                <w:vertAlign w:val="subscript"/>
              </w:rPr>
              <w:t>3</w:t>
            </w:r>
          </w:p>
        </w:tc>
        <w:tc>
          <w:tcPr>
            <w:tcW w:w="1559" w:type="dxa"/>
            <w:tcBorders>
              <w:top w:val="single" w:sz="2" w:space="0" w:color="auto"/>
              <w:bottom w:val="single" w:sz="12" w:space="0" w:color="auto"/>
            </w:tcBorders>
            <w:vAlign w:val="center"/>
          </w:tcPr>
          <w:p w14:paraId="0B4BDFA8" w14:textId="301FF709" w:rsidR="009D014C" w:rsidRPr="006A0688" w:rsidRDefault="009D014C" w:rsidP="006A0688">
            <w:pPr>
              <w:jc w:val="center"/>
              <w:rPr>
                <w:color w:val="000000"/>
                <w:szCs w:val="22"/>
              </w:rPr>
            </w:pPr>
            <w:r w:rsidRPr="006A0688">
              <w:rPr>
                <w:szCs w:val="22"/>
              </w:rPr>
              <w:t>B</w:t>
            </w:r>
            <w:r w:rsidRPr="006A0688">
              <w:rPr>
                <w:szCs w:val="22"/>
                <w:vertAlign w:val="subscript"/>
              </w:rPr>
              <w:t>4</w:t>
            </w:r>
          </w:p>
        </w:tc>
      </w:tr>
      <w:tr w:rsidR="004A7932" w:rsidRPr="004A7932" w14:paraId="1F412061" w14:textId="77777777" w:rsidTr="006A0688">
        <w:trPr>
          <w:trHeight w:val="397"/>
          <w:jc w:val="center"/>
        </w:trPr>
        <w:tc>
          <w:tcPr>
            <w:tcW w:w="1838" w:type="dxa"/>
            <w:tcBorders>
              <w:top w:val="single" w:sz="12" w:space="0" w:color="auto"/>
            </w:tcBorders>
            <w:vAlign w:val="center"/>
          </w:tcPr>
          <w:p w14:paraId="58273D1E" w14:textId="664B5946" w:rsidR="009D014C" w:rsidRPr="006A0688" w:rsidRDefault="006870C9" w:rsidP="006A0688">
            <w:pPr>
              <w:jc w:val="center"/>
              <w:rPr>
                <w:szCs w:val="22"/>
              </w:rPr>
            </w:pPr>
            <w:proofErr w:type="spellStart"/>
            <w:r w:rsidRPr="006A0688">
              <w:rPr>
                <w:szCs w:val="22"/>
              </w:rPr>
              <w:t>Coeff</w:t>
            </w:r>
            <w:proofErr w:type="spellEnd"/>
            <w:r w:rsidRPr="006A0688">
              <w:rPr>
                <w:szCs w:val="22"/>
              </w:rPr>
              <w:t>.</w:t>
            </w:r>
          </w:p>
        </w:tc>
        <w:tc>
          <w:tcPr>
            <w:tcW w:w="1418" w:type="dxa"/>
            <w:tcBorders>
              <w:top w:val="single" w:sz="12" w:space="0" w:color="auto"/>
            </w:tcBorders>
            <w:vAlign w:val="center"/>
          </w:tcPr>
          <w:p w14:paraId="74607F56" w14:textId="5E3AE970" w:rsidR="009D014C" w:rsidRPr="006A0688" w:rsidRDefault="009D014C" w:rsidP="006A0688">
            <w:pPr>
              <w:jc w:val="center"/>
              <w:rPr>
                <w:szCs w:val="22"/>
              </w:rPr>
            </w:pPr>
            <w:r w:rsidRPr="006A0688">
              <w:rPr>
                <w:color w:val="000000"/>
                <w:szCs w:val="22"/>
              </w:rPr>
              <w:t>5.68820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35020579" w14:textId="30BD4399" w:rsidR="009D014C" w:rsidRPr="006A0688" w:rsidRDefault="009D014C" w:rsidP="006A0688">
            <w:pPr>
              <w:jc w:val="center"/>
              <w:rPr>
                <w:szCs w:val="22"/>
              </w:rPr>
            </w:pPr>
            <w:r w:rsidRPr="006A0688">
              <w:rPr>
                <w:color w:val="000000"/>
                <w:szCs w:val="22"/>
              </w:rPr>
              <w:t>-0.34916</w:t>
            </w:r>
          </w:p>
        </w:tc>
        <w:tc>
          <w:tcPr>
            <w:tcW w:w="1275" w:type="dxa"/>
            <w:tcBorders>
              <w:top w:val="single" w:sz="12" w:space="0" w:color="auto"/>
            </w:tcBorders>
            <w:vAlign w:val="center"/>
          </w:tcPr>
          <w:p w14:paraId="2998B6EB" w14:textId="40F95AF4" w:rsidR="009D014C" w:rsidRPr="006A0688" w:rsidRDefault="009D014C" w:rsidP="006A0688">
            <w:pPr>
              <w:jc w:val="center"/>
              <w:rPr>
                <w:szCs w:val="22"/>
              </w:rPr>
            </w:pPr>
            <w:r w:rsidRPr="006A0688">
              <w:rPr>
                <w:color w:val="000000"/>
                <w:szCs w:val="22"/>
              </w:rPr>
              <w:t>0.011238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vAlign w:val="center"/>
          </w:tcPr>
          <w:p w14:paraId="62AE258B" w14:textId="10F4A449" w:rsidR="009D014C" w:rsidRPr="006A0688" w:rsidRDefault="009D014C" w:rsidP="006A0688">
            <w:pPr>
              <w:jc w:val="center"/>
              <w:rPr>
                <w:szCs w:val="22"/>
              </w:rPr>
            </w:pPr>
            <w:r w:rsidRPr="006A0688">
              <w:rPr>
                <w:color w:val="000000"/>
                <w:szCs w:val="22"/>
              </w:rPr>
              <w:t>-0.00020114</w:t>
            </w:r>
          </w:p>
        </w:tc>
        <w:tc>
          <w:tcPr>
            <w:tcW w:w="1559" w:type="dxa"/>
            <w:tcBorders>
              <w:top w:val="single" w:sz="12" w:space="0" w:color="auto"/>
            </w:tcBorders>
            <w:vAlign w:val="center"/>
          </w:tcPr>
          <w:p w14:paraId="4DE32CF9" w14:textId="3D57EC7E" w:rsidR="009D014C" w:rsidRPr="006A0688" w:rsidRDefault="009D014C" w:rsidP="006A0688">
            <w:pPr>
              <w:jc w:val="center"/>
              <w:rPr>
                <w:szCs w:val="22"/>
              </w:rPr>
            </w:pPr>
            <w:r w:rsidRPr="006A0688">
              <w:rPr>
                <w:color w:val="000000"/>
                <w:szCs w:val="22"/>
              </w:rPr>
              <w:t>1.5289E-06</w:t>
            </w:r>
          </w:p>
        </w:tc>
      </w:tr>
    </w:tbl>
    <w:p w14:paraId="59FE2D64" w14:textId="77777777" w:rsidR="00C64E26" w:rsidRDefault="00C64E26" w:rsidP="00C64E26"/>
    <w:p w14:paraId="07204C65" w14:textId="77777777" w:rsidR="00C64E26" w:rsidRDefault="00C64E26" w:rsidP="00C64E26">
      <w:r>
        <w:rPr>
          <w:noProof/>
          <w:lang w:eastAsia="ko-KR"/>
        </w:rPr>
        <w:drawing>
          <wp:inline distT="0" distB="0" distL="0" distR="0" wp14:anchorId="00801796" wp14:editId="725DFE0F">
            <wp:extent cx="5451475" cy="2376055"/>
            <wp:effectExtent l="0" t="0" r="0" b="5715"/>
            <wp:docPr id="4" name="Picture 4" descr="D:\CHIMICA\Diffusivity\CO\Fin\scco_dev_f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CHIMICA\Diffusivity\CO\Fin\scco_dev_fi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56" b="4711"/>
                    <a:stretch/>
                  </pic:blipFill>
                  <pic:spPr bwMode="auto">
                    <a:xfrm>
                      <a:off x="0" y="0"/>
                      <a:ext cx="5452916" cy="2376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1F63DA" w14:textId="2257761B" w:rsidR="00C64E26" w:rsidRPr="006A0688" w:rsidRDefault="0046137A" w:rsidP="006A0688">
      <w:pPr>
        <w:jc w:val="both"/>
        <w:rPr>
          <w:sz w:val="20"/>
        </w:rPr>
      </w:pPr>
      <w:r w:rsidRPr="006A0688">
        <w:rPr>
          <w:b/>
          <w:sz w:val="20"/>
        </w:rPr>
        <w:t xml:space="preserve">Figure </w:t>
      </w:r>
      <w:r w:rsidR="00DC3A87" w:rsidRPr="006A0688">
        <w:rPr>
          <w:b/>
          <w:sz w:val="20"/>
        </w:rPr>
        <w:t>S5</w:t>
      </w:r>
      <w:r w:rsidR="00C64E26" w:rsidRPr="006A0688">
        <w:rPr>
          <w:b/>
          <w:sz w:val="20"/>
        </w:rPr>
        <w:t>.</w:t>
      </w:r>
      <w:r w:rsidR="00C64E26" w:rsidRPr="006A0688">
        <w:rPr>
          <w:sz w:val="20"/>
        </w:rPr>
        <w:t xml:space="preserve"> </w:t>
      </w:r>
      <w:r w:rsidR="006870C9" w:rsidRPr="006A0688">
        <w:rPr>
          <w:sz w:val="20"/>
        </w:rPr>
        <w:t xml:space="preserve">Deviations from the </w:t>
      </w:r>
      <w:r w:rsidR="00C64E26" w:rsidRPr="006A0688">
        <w:rPr>
          <w:sz w:val="20"/>
        </w:rPr>
        <w:t xml:space="preserve">Schmidt number </w:t>
      </w:r>
      <w:r w:rsidR="006870C9" w:rsidRPr="006A0688">
        <w:rPr>
          <w:sz w:val="20"/>
        </w:rPr>
        <w:t>described</w:t>
      </w:r>
      <w:r w:rsidRPr="006A0688">
        <w:rPr>
          <w:sz w:val="20"/>
        </w:rPr>
        <w:t xml:space="preserve"> in</w:t>
      </w:r>
      <w:r w:rsidR="00EC1C0E" w:rsidRPr="006A0688">
        <w:rPr>
          <w:sz w:val="20"/>
        </w:rPr>
        <w:t xml:space="preserve"> Eq. </w:t>
      </w:r>
      <w:r w:rsidR="000C5F33">
        <w:rPr>
          <w:sz w:val="20"/>
        </w:rPr>
        <w:t>(</w:t>
      </w:r>
      <w:r w:rsidR="00EC1C0E" w:rsidRPr="006A0688">
        <w:rPr>
          <w:sz w:val="20"/>
        </w:rPr>
        <w:t>S</w:t>
      </w:r>
      <w:r w:rsidR="00B60AF4">
        <w:rPr>
          <w:sz w:val="20"/>
        </w:rPr>
        <w:t>7</w:t>
      </w:r>
      <w:r w:rsidR="000C5F33">
        <w:rPr>
          <w:sz w:val="20"/>
        </w:rPr>
        <w:t>)</w:t>
      </w:r>
      <w:r w:rsidR="00EC1C0E" w:rsidRPr="006A0688">
        <w:rPr>
          <w:sz w:val="20"/>
        </w:rPr>
        <w:t xml:space="preserve"> and</w:t>
      </w:r>
      <w:r w:rsidRPr="006A0688">
        <w:rPr>
          <w:sz w:val="20"/>
        </w:rPr>
        <w:t xml:space="preserve"> Table S</w:t>
      </w:r>
      <w:r w:rsidR="00C64E26" w:rsidRPr="006A0688">
        <w:rPr>
          <w:sz w:val="20"/>
        </w:rPr>
        <w:t xml:space="preserve">2. </w:t>
      </w:r>
      <w:r w:rsidR="004306D1" w:rsidRPr="006A0688">
        <w:rPr>
          <w:sz w:val="20"/>
        </w:rPr>
        <w:t xml:space="preserve">Various </w:t>
      </w:r>
      <w:proofErr w:type="spellStart"/>
      <w:r w:rsidR="00EC1C0E" w:rsidRPr="006A0688">
        <w:rPr>
          <w:i/>
          <w:sz w:val="20"/>
        </w:rPr>
        <w:t>Sc</w:t>
      </w:r>
      <w:proofErr w:type="spellEnd"/>
      <w:r w:rsidR="00EC1C0E" w:rsidRPr="006A0688">
        <w:rPr>
          <w:sz w:val="20"/>
        </w:rPr>
        <w:t xml:space="preserve"> parameterizations</w:t>
      </w:r>
      <w:r w:rsidR="004306D1" w:rsidRPr="006A0688">
        <w:rPr>
          <w:sz w:val="20"/>
        </w:rPr>
        <w:t xml:space="preserve"> in literature</w:t>
      </w:r>
      <w:r w:rsidR="00DA69D5" w:rsidRPr="006A0688">
        <w:rPr>
          <w:sz w:val="20"/>
        </w:rPr>
        <w:t xml:space="preserve"> are indexed with matching</w:t>
      </w:r>
      <w:r w:rsidR="00EC1C0E" w:rsidRPr="006A0688">
        <w:rPr>
          <w:sz w:val="20"/>
        </w:rPr>
        <w:t xml:space="preserve"> </w:t>
      </w:r>
      <w:r w:rsidR="00DA69D5" w:rsidRPr="006A0688">
        <w:rPr>
          <w:sz w:val="20"/>
        </w:rPr>
        <w:t>the color of curves</w:t>
      </w:r>
      <w:r w:rsidR="00EC1C0E" w:rsidRPr="006A0688">
        <w:rPr>
          <w:sz w:val="20"/>
        </w:rPr>
        <w:t xml:space="preserve"> in the left panel.  </w:t>
      </w:r>
    </w:p>
    <w:p w14:paraId="68788ED6" w14:textId="2105D640" w:rsidR="00194BCE" w:rsidRDefault="00DA7701" w:rsidP="006A0688">
      <w:pPr>
        <w:jc w:val="both"/>
      </w:pPr>
      <w:r>
        <w:rPr>
          <w:noProof/>
          <w:lang w:eastAsia="ko-KR"/>
        </w:rPr>
        <w:pict w14:anchorId="4FE5F579">
          <v:shape id="_x0000_s1032" type="#_x0000_t75" style="position:absolute;left:0;text-align:left;margin-left:33.25pt;margin-top:15.05pt;width:340.95pt;height:251.65pt;z-index:251689984;mso-position-horizontal-relative:text;mso-position-vertical-relative:text">
            <v:imagedata r:id="rId13" o:title="figs07_couwpfit" croptop="2051f" cropbottom="2145f" cropleft="8427f" cropright="5166f"/>
            <w10:wrap type="topAndBottom"/>
          </v:shape>
        </w:pict>
      </w:r>
      <w:r w:rsidR="000C5F33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948FC7A" wp14:editId="3A5C99DB">
                <wp:simplePos x="0" y="0"/>
                <wp:positionH relativeFrom="margin">
                  <wp:align>right</wp:align>
                </wp:positionH>
                <wp:positionV relativeFrom="paragraph">
                  <wp:posOffset>4030952</wp:posOffset>
                </wp:positionV>
                <wp:extent cx="5486400" cy="635"/>
                <wp:effectExtent l="0" t="0" r="0" b="0"/>
                <wp:wrapTopAndBottom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64D779" w14:textId="416B6D25" w:rsidR="006A0688" w:rsidRPr="006A0688" w:rsidRDefault="006A0688" w:rsidP="006A0688">
                            <w:pPr>
                              <w:pStyle w:val="Caption"/>
                              <w:jc w:val="both"/>
                              <w:rPr>
                                <w:rFonts w:ascii="Myriad Pro" w:hAnsi="Myriad Pro"/>
                                <w:b w:val="0"/>
                                <w:noProof/>
                              </w:rPr>
                            </w:pPr>
                            <w:r>
                              <w:t xml:space="preserve">Figure S6. </w:t>
                            </w:r>
                            <w:r w:rsidRPr="006A0688">
                              <w:rPr>
                                <w:b w:val="0"/>
                              </w:rPr>
                              <w:t>Scatterplot of the vertical gradient of</w:t>
                            </w:r>
                            <w:r>
                              <w:rPr>
                                <w:b w:val="0"/>
                              </w:rPr>
                              <w:t xml:space="preserve"> the</w:t>
                            </w:r>
                            <w:r w:rsidRPr="006A0688">
                              <w:rPr>
                                <w:b w:val="0"/>
                              </w:rPr>
                              <w:t xml:space="preserve"> CO profile at the stations versus the</w:t>
                            </w:r>
                            <w:r>
                              <w:rPr>
                                <w:b w:val="0"/>
                              </w:rPr>
                              <w:t xml:space="preserve"> difference in</w:t>
                            </w:r>
                            <w:r w:rsidRPr="006A0688">
                              <w:rPr>
                                <w:b w:val="0"/>
                              </w:rPr>
                              <w:t xml:space="preserve"> CO concentration</w:t>
                            </w:r>
                            <w:r>
                              <w:rPr>
                                <w:b w:val="0"/>
                              </w:rPr>
                              <w:t xml:space="preserve">s between discrete and underway measurements </w:t>
                            </w:r>
                            <w:r w:rsidRPr="006A0688">
                              <w:rPr>
                                <w:b w:val="0"/>
                              </w:rPr>
                              <w:t>at the depth of 7 m.</w:t>
                            </w:r>
                            <w:r>
                              <w:rPr>
                                <w:b w:val="0"/>
                              </w:rPr>
                              <w:t xml:space="preserve"> Station numbers are shown in symbol. </w:t>
                            </w:r>
                            <w:r w:rsidR="004618A2">
                              <w:rPr>
                                <w:b w:val="0"/>
                              </w:rPr>
                              <w:t>T</w:t>
                            </w:r>
                            <w:r w:rsidR="004618A2" w:rsidRPr="006A0688">
                              <w:rPr>
                                <w:b w:val="0"/>
                              </w:rPr>
                              <w:t>he scatter plot roughly indicates that the</w:t>
                            </w:r>
                            <w:r w:rsidR="004618A2">
                              <w:rPr>
                                <w:b w:val="0"/>
                              </w:rPr>
                              <w:t xml:space="preserve"> steep vertical gradient could be one of the causes for</w:t>
                            </w:r>
                            <w:r w:rsidR="004618A2" w:rsidRPr="006A0688">
                              <w:rPr>
                                <w:b w:val="0"/>
                              </w:rPr>
                              <w:t xml:space="preserve"> large </w:t>
                            </w:r>
                            <w:r w:rsidR="004618A2" w:rsidRPr="006A0688">
                              <w:rPr>
                                <w:b w:val="0"/>
                                <w:lang w:eastAsia="ko-KR"/>
                              </w:rPr>
                              <w:sym w:font="Symbol" w:char="F044"/>
                            </w:r>
                            <w:r w:rsidR="004618A2" w:rsidRPr="006A0688">
                              <w:rPr>
                                <w:b w:val="0"/>
                                <w:lang w:eastAsia="ko-KR"/>
                              </w:rPr>
                              <w:t>CO</w:t>
                            </w:r>
                            <w:r w:rsidR="004618A2" w:rsidRPr="006A0688">
                              <w:rPr>
                                <w:b w:val="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48FC7A" id="Text Box 15" o:spid="_x0000_s1028" type="#_x0000_t202" style="position:absolute;left:0;text-align:left;margin-left:380.8pt;margin-top:317.4pt;width:6in;height:.05pt;z-index:25168691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" stroked="f">
                <v:textbox style="mso-fit-shape-to-text:t" inset="0,0,0,0">
                  <w:txbxContent>
                    <w:p w14:paraId="4664D779" w14:textId="416B6D25" w:rsidR="006A0688" w:rsidRPr="006A0688" w:rsidRDefault="006A0688" w:rsidP="006A0688">
                      <w:pPr>
                        <w:pStyle w:val="Caption"/>
                        <w:jc w:val="both"/>
                        <w:rPr>
                          <w:rFonts w:ascii="Myriad Pro" w:hAnsi="Myriad Pro"/>
                          <w:b w:val="0"/>
                          <w:noProof/>
                        </w:rPr>
                      </w:pPr>
                      <w:r>
                        <w:t xml:space="preserve">Figure S6. </w:t>
                      </w:r>
                      <w:r w:rsidRPr="006A0688">
                        <w:rPr>
                          <w:b w:val="0"/>
                        </w:rPr>
                        <w:t>Scatterplot of the vertical gradient of</w:t>
                      </w:r>
                      <w:r>
                        <w:rPr>
                          <w:b w:val="0"/>
                        </w:rPr>
                        <w:t xml:space="preserve"> the</w:t>
                      </w:r>
                      <w:r w:rsidRPr="006A0688">
                        <w:rPr>
                          <w:b w:val="0"/>
                        </w:rPr>
                        <w:t xml:space="preserve"> CO profile at the stations versus the</w:t>
                      </w:r>
                      <w:r>
                        <w:rPr>
                          <w:b w:val="0"/>
                        </w:rPr>
                        <w:t xml:space="preserve"> difference in</w:t>
                      </w:r>
                      <w:r w:rsidRPr="006A0688">
                        <w:rPr>
                          <w:b w:val="0"/>
                        </w:rPr>
                        <w:t xml:space="preserve"> CO concentration</w:t>
                      </w:r>
                      <w:r>
                        <w:rPr>
                          <w:b w:val="0"/>
                        </w:rPr>
                        <w:t xml:space="preserve">s between discrete and underway measurements </w:t>
                      </w:r>
                      <w:r w:rsidRPr="006A0688">
                        <w:rPr>
                          <w:b w:val="0"/>
                        </w:rPr>
                        <w:t>at the depth of 7 m.</w:t>
                      </w:r>
                      <w:r>
                        <w:rPr>
                          <w:b w:val="0"/>
                        </w:rPr>
                        <w:t xml:space="preserve"> Station numbers are shown in symbol. </w:t>
                      </w:r>
                      <w:r w:rsidR="004618A2">
                        <w:rPr>
                          <w:b w:val="0"/>
                        </w:rPr>
                        <w:t>T</w:t>
                      </w:r>
                      <w:r w:rsidR="004618A2" w:rsidRPr="006A0688">
                        <w:rPr>
                          <w:b w:val="0"/>
                        </w:rPr>
                        <w:t>he scatter plot roughly indicates that the</w:t>
                      </w:r>
                      <w:r w:rsidR="004618A2">
                        <w:rPr>
                          <w:b w:val="0"/>
                        </w:rPr>
                        <w:t xml:space="preserve"> steep vertical gradient could be one of the causes for</w:t>
                      </w:r>
                      <w:r w:rsidR="004618A2" w:rsidRPr="006A0688">
                        <w:rPr>
                          <w:b w:val="0"/>
                        </w:rPr>
                        <w:t xml:space="preserve"> large </w:t>
                      </w:r>
                      <w:r w:rsidR="004618A2" w:rsidRPr="006A0688">
                        <w:rPr>
                          <w:b w:val="0"/>
                          <w:lang w:eastAsia="ko-KR"/>
                        </w:rPr>
                        <w:sym w:font="Symbol" w:char="F044"/>
                      </w:r>
                      <w:r w:rsidR="004618A2" w:rsidRPr="006A0688">
                        <w:rPr>
                          <w:b w:val="0"/>
                          <w:lang w:eastAsia="ko-KR"/>
                        </w:rPr>
                        <w:t>CO</w:t>
                      </w:r>
                      <w:r w:rsidR="004618A2" w:rsidRPr="006A0688">
                        <w:rPr>
                          <w:b w:val="0"/>
                        </w:rPr>
                        <w:t>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75478031" w14:textId="2A124174" w:rsidR="00194BCE" w:rsidRDefault="00194BCE" w:rsidP="00194BCE">
      <w:pPr>
        <w:pStyle w:val="SMHeading"/>
      </w:pPr>
    </w:p>
    <w:p w14:paraId="76EAA440" w14:textId="1EB26279" w:rsidR="00587E31" w:rsidRPr="005B66CB" w:rsidRDefault="006A0688" w:rsidP="00587E31">
      <w:pPr>
        <w:pStyle w:val="SMcaption"/>
        <w:jc w:val="center"/>
        <w:rPr>
          <w:rFonts w:ascii="Myriad Pro" w:hAnsi="Myriad Pro"/>
          <w:sz w:val="22"/>
          <w:szCs w:val="22"/>
        </w:rPr>
      </w:pPr>
      <w:r w:rsidRPr="0071537A">
        <w:rPr>
          <w:noProof/>
          <w:lang w:eastAsia="ko-KR"/>
        </w:rPr>
        <w:drawing>
          <wp:inline distT="0" distB="0" distL="0" distR="0" wp14:anchorId="0212D6AB" wp14:editId="27C21592">
            <wp:extent cx="4148905" cy="7589031"/>
            <wp:effectExtent l="0" t="0" r="4445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704" cy="7590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793B7" w14:textId="42AFE00A" w:rsidR="00587E31" w:rsidRPr="006A0688" w:rsidRDefault="00ED1124" w:rsidP="00C92FB4">
      <w:pPr>
        <w:pStyle w:val="SMcaption"/>
        <w:rPr>
          <w:sz w:val="20"/>
        </w:rPr>
      </w:pPr>
      <w:r w:rsidRPr="006A0688">
        <w:rPr>
          <w:b/>
          <w:sz w:val="20"/>
        </w:rPr>
        <w:t>Figure S</w:t>
      </w:r>
      <w:r w:rsidR="008746AA">
        <w:rPr>
          <w:b/>
          <w:sz w:val="20"/>
        </w:rPr>
        <w:t>7</w:t>
      </w:r>
      <w:r w:rsidR="005B66CB" w:rsidRPr="006A0688">
        <w:rPr>
          <w:sz w:val="20"/>
        </w:rPr>
        <w:t xml:space="preserve">. </w:t>
      </w:r>
      <w:r w:rsidR="00063568" w:rsidRPr="006A0688">
        <w:rPr>
          <w:sz w:val="20"/>
        </w:rPr>
        <w:t xml:space="preserve">Vertical </w:t>
      </w:r>
      <w:r w:rsidR="001662BF">
        <w:rPr>
          <w:sz w:val="20"/>
        </w:rPr>
        <w:t>profiles</w:t>
      </w:r>
      <w:r w:rsidR="00063568" w:rsidRPr="006A0688">
        <w:rPr>
          <w:sz w:val="20"/>
        </w:rPr>
        <w:t xml:space="preserve"> of </w:t>
      </w:r>
      <w:r w:rsidR="006A0688">
        <w:rPr>
          <w:sz w:val="20"/>
        </w:rPr>
        <w:t xml:space="preserve">seawater </w:t>
      </w:r>
      <w:r w:rsidR="00063568" w:rsidRPr="006A0688">
        <w:rPr>
          <w:sz w:val="20"/>
        </w:rPr>
        <w:t xml:space="preserve">salinity, temperature, and </w:t>
      </w:r>
      <w:r w:rsidR="00B131F4">
        <w:rPr>
          <w:sz w:val="20"/>
        </w:rPr>
        <w:t>de</w:t>
      </w:r>
      <w:r w:rsidR="006A0688">
        <w:rPr>
          <w:sz w:val="20"/>
        </w:rPr>
        <w:t>nsity (</w:t>
      </w:r>
      <w:r w:rsidR="00B131F4">
        <w:rPr>
          <w:sz w:val="20"/>
        </w:rPr>
        <w:sym w:font="Symbol" w:char="F073"/>
      </w:r>
      <w:r w:rsidR="00B131F4">
        <w:rPr>
          <w:sz w:val="20"/>
          <w:vertAlign w:val="subscript"/>
        </w:rPr>
        <w:t>t</w:t>
      </w:r>
      <w:r w:rsidR="00B131F4">
        <w:rPr>
          <w:sz w:val="20"/>
        </w:rPr>
        <w:t>)</w:t>
      </w:r>
      <w:r w:rsidR="00063568" w:rsidRPr="006A0688">
        <w:rPr>
          <w:sz w:val="20"/>
        </w:rPr>
        <w:t xml:space="preserve"> a</w:t>
      </w:r>
      <w:r w:rsidR="00B131F4">
        <w:rPr>
          <w:sz w:val="20"/>
        </w:rPr>
        <w:t>t stations in</w:t>
      </w:r>
      <w:r w:rsidR="00063568" w:rsidRPr="006A0688">
        <w:rPr>
          <w:sz w:val="20"/>
        </w:rPr>
        <w:t xml:space="preserve"> E</w:t>
      </w:r>
      <w:r w:rsidR="00B131F4">
        <w:rPr>
          <w:sz w:val="20"/>
        </w:rPr>
        <w:t>S (a−c), NP (d−f), and BS (g−</w:t>
      </w:r>
      <w:proofErr w:type="spellStart"/>
      <w:r w:rsidR="00B131F4">
        <w:rPr>
          <w:sz w:val="20"/>
        </w:rPr>
        <w:t>i</w:t>
      </w:r>
      <w:proofErr w:type="spellEnd"/>
      <w:r w:rsidR="00B131F4">
        <w:rPr>
          <w:sz w:val="20"/>
        </w:rPr>
        <w:t>). Corresponding profiles to the parameter</w:t>
      </w:r>
      <w:r w:rsidR="00063568" w:rsidRPr="006A0688">
        <w:rPr>
          <w:sz w:val="20"/>
        </w:rPr>
        <w:t xml:space="preserve"> at Station 12</w:t>
      </w:r>
      <w:r w:rsidR="00B131F4">
        <w:rPr>
          <w:sz w:val="20"/>
        </w:rPr>
        <w:t xml:space="preserve"> are added in panels of (g) to (</w:t>
      </w:r>
      <w:proofErr w:type="spellStart"/>
      <w:r w:rsidR="00B131F4">
        <w:rPr>
          <w:sz w:val="20"/>
        </w:rPr>
        <w:t>i</w:t>
      </w:r>
      <w:proofErr w:type="spellEnd"/>
      <w:r w:rsidR="00B131F4">
        <w:rPr>
          <w:sz w:val="20"/>
        </w:rPr>
        <w:t>)</w:t>
      </w:r>
      <w:r w:rsidR="00063568" w:rsidRPr="006A0688">
        <w:rPr>
          <w:sz w:val="20"/>
        </w:rPr>
        <w:t>.</w:t>
      </w:r>
    </w:p>
    <w:p w14:paraId="38647EA1" w14:textId="27225F45" w:rsidR="00E4071E" w:rsidRPr="00E4071E" w:rsidRDefault="007059D5" w:rsidP="004618A2">
      <w:pPr>
        <w:pStyle w:val="SMcaption"/>
        <w:rPr>
          <w:rFonts w:ascii="Myriad Pro" w:hAnsi="Myriad Pro"/>
          <w:b/>
          <w:sz w:val="22"/>
          <w:szCs w:val="22"/>
        </w:rPr>
      </w:pPr>
      <w:r w:rsidRPr="007059D5">
        <w:rPr>
          <w:rFonts w:ascii="Myriad Pro" w:hAnsi="Myriad Pro"/>
          <w:b/>
          <w:sz w:val="22"/>
          <w:szCs w:val="22"/>
        </w:rPr>
        <w:lastRenderedPageBreak/>
        <w:t>References</w:t>
      </w:r>
    </w:p>
    <w:p w14:paraId="5EE14D94" w14:textId="2142A6A7" w:rsidR="00711E67" w:rsidRPr="000C5F33" w:rsidRDefault="00E4071E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fldChar w:fldCharType="begin"/>
      </w:r>
      <w:r w:rsidRPr="000C5F33">
        <w:rPr>
          <w:sz w:val="22"/>
          <w:szCs w:val="22"/>
        </w:rPr>
        <w:instrText xml:space="preserve"> ADDIN EN.REFLIST </w:instrText>
      </w:r>
      <w:r w:rsidRPr="000C5F33">
        <w:rPr>
          <w:sz w:val="22"/>
          <w:szCs w:val="22"/>
        </w:rPr>
        <w:fldChar w:fldCharType="separate"/>
      </w:r>
      <w:r w:rsidR="00711E67" w:rsidRPr="000C5F33">
        <w:rPr>
          <w:sz w:val="22"/>
          <w:szCs w:val="22"/>
        </w:rPr>
        <w:t xml:space="preserve">Ambrose, D. and Lawrenson, I. J.: The vapour pressure of water, The Journal of Chemical Thermodynamics, 4, 755-761, </w:t>
      </w:r>
      <w:hyperlink r:id="rId15" w:history="1">
        <w:r w:rsidR="00711E67" w:rsidRPr="000C5F33">
          <w:rPr>
            <w:rStyle w:val="Hyperlink"/>
            <w:sz w:val="22"/>
            <w:szCs w:val="22"/>
          </w:rPr>
          <w:t>https://doi.org/10.1016/0021-9614(72)90049-3</w:t>
        </w:r>
      </w:hyperlink>
      <w:r w:rsidR="00711E67" w:rsidRPr="000C5F33">
        <w:rPr>
          <w:sz w:val="22"/>
          <w:szCs w:val="22"/>
        </w:rPr>
        <w:t>, 1972.</w:t>
      </w:r>
    </w:p>
    <w:p w14:paraId="2F6168C0" w14:textId="1DA29DF8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Bates, T. S., Kelly, K. C., Johnson, J. E., and Gammon, R. H.: Regional and Seasonal-Variations in the Flux of Oceanic Carbon-Monoxide to the Atmosphere, J Geophys Res-Atmos, 100, 23093-23101, Doi 10.1029/95jd02737, 1995.</w:t>
      </w:r>
    </w:p>
    <w:p w14:paraId="0FD6383E" w14:textId="582D8D0A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Bird, R. E. and Hulstrom, R. L.: Simplified clear sky model for direct and diffuse insolation on horizontal surfaces, Solar Energy Research Inst.(SERI), Golden, CO (United States), 39, 1981.</w:t>
      </w:r>
    </w:p>
    <w:p w14:paraId="0C07CBE5" w14:textId="3EFCBB8F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Blomquist, B. W., Fairall, C. W., Huebert, B. J., and Wilson, S. T.: Direct measurement of the oceanic carbon monoxide flux by eddy correlation, Atmos Meas Tech, 5, 3069-3075, 10.5194/amt-5-3069-2012, 2012.</w:t>
      </w:r>
    </w:p>
    <w:p w14:paraId="1C941705" w14:textId="6EAA0D9B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Conrad, R., Seiler, W., Bunse, G., and Giehl, H.: Carbon monoxide in seawater (Atlantic Ocean), Journal of Geophysical Research: Oceans, 87, 8839-8852, 1982.</w:t>
      </w:r>
    </w:p>
    <w:p w14:paraId="2CA64FDD" w14:textId="4D349D8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 xml:space="preserve">Hayduk, W. and Laudie, H.: Prediction of diffusion coefficients for nonelectrolytes in dilute aqueous solutions, AIChE Journal, 20, 611-615, </w:t>
      </w:r>
      <w:hyperlink r:id="rId16" w:history="1">
        <w:r w:rsidRPr="000C5F33">
          <w:rPr>
            <w:rStyle w:val="Hyperlink"/>
            <w:sz w:val="22"/>
            <w:szCs w:val="22"/>
          </w:rPr>
          <w:t>https://doi.org/10.1002/aic.690200329</w:t>
        </w:r>
      </w:hyperlink>
      <w:r w:rsidRPr="000C5F33">
        <w:rPr>
          <w:sz w:val="22"/>
          <w:szCs w:val="22"/>
        </w:rPr>
        <w:t>, 1974.</w:t>
      </w:r>
    </w:p>
    <w:p w14:paraId="4CC7524D" w14:textId="613DDB9F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 xml:space="preserve">Hayduk, W. and Minhas, B. S.: Correlations for prediction of molecular diffusivities in liquids, The Canadian Journal of Chemical Engineering, 60, 295-299, </w:t>
      </w:r>
      <w:hyperlink r:id="rId17" w:history="1">
        <w:r w:rsidRPr="000C5F33">
          <w:rPr>
            <w:rStyle w:val="Hyperlink"/>
            <w:sz w:val="22"/>
            <w:szCs w:val="22"/>
          </w:rPr>
          <w:t>https://doi.org/10.1002/cjce.5450600213</w:t>
        </w:r>
      </w:hyperlink>
      <w:r w:rsidRPr="000C5F33">
        <w:rPr>
          <w:sz w:val="22"/>
          <w:szCs w:val="22"/>
        </w:rPr>
        <w:t>, 1982.</w:t>
      </w:r>
    </w:p>
    <w:p w14:paraId="2E2288FD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Jähne, B., Heinz, G., and Dietrich, W.: Measurement of the diffusion coefficients of sparingly soluble gases in water, Journal of Geophysical Research, 92, 10.1029/JC092iC10p10767, 1987.</w:t>
      </w:r>
    </w:p>
    <w:p w14:paraId="610B6914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Johnson, M. T.: A numerical scheme to calculate temperature and salinity dependent air-water transfer velocities for any gas, Ocean Sci., 6, 913-932, 10.5194/os-6-913-2010, 2010.</w:t>
      </w:r>
    </w:p>
    <w:p w14:paraId="49B37DD2" w14:textId="0F284B62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 xml:space="preserve">King, D. B. and Saltzman, E. S.: Measurement of the diffusion coefficient of sulfur hexafluoride in water, Journal of Geophysical Research: Oceans, 100, 7083-7088, </w:t>
      </w:r>
      <w:hyperlink r:id="rId18" w:history="1">
        <w:r w:rsidRPr="000C5F33">
          <w:rPr>
            <w:rStyle w:val="Hyperlink"/>
            <w:sz w:val="22"/>
            <w:szCs w:val="22"/>
          </w:rPr>
          <w:t>https://doi.org/10.1029/94JC03313</w:t>
        </w:r>
      </w:hyperlink>
      <w:r w:rsidRPr="000C5F33">
        <w:rPr>
          <w:sz w:val="22"/>
          <w:szCs w:val="22"/>
        </w:rPr>
        <w:t>, 1995.</w:t>
      </w:r>
    </w:p>
    <w:p w14:paraId="4DA6DB6A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Korson, L., Drost-Hansen, W., and Millero, F. J.: Viscosity of water at various temperatures, The Journal of Physical Chemistry, 73, 34-39, 1969.</w:t>
      </w:r>
    </w:p>
    <w:p w14:paraId="437CDA04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Millero, F. J.: The physical chemistry of seawater, Annual Review of Earth and Planetary Sciences, 2, 101-150, 1974.</w:t>
      </w:r>
    </w:p>
    <w:p w14:paraId="5A22F61D" w14:textId="387DAAB3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 xml:space="preserve">Millero, F. J. and Poisson, A.: International one-atmosphere equation of state of seawater, Deep Sea Research Part A. Oceanographic Research Papers, 28, 625-629, </w:t>
      </w:r>
      <w:hyperlink r:id="rId19" w:history="1">
        <w:r w:rsidRPr="000C5F33">
          <w:rPr>
            <w:rStyle w:val="Hyperlink"/>
            <w:sz w:val="22"/>
            <w:szCs w:val="22"/>
          </w:rPr>
          <w:t>https://doi.org/10.1016/0198-0149(81)90122-9</w:t>
        </w:r>
      </w:hyperlink>
      <w:r w:rsidRPr="000C5F33">
        <w:rPr>
          <w:sz w:val="22"/>
          <w:szCs w:val="22"/>
        </w:rPr>
        <w:t>, 1981.</w:t>
      </w:r>
    </w:p>
    <w:p w14:paraId="20415D3C" w14:textId="1507CFB2" w:rsidR="00711E67" w:rsidRPr="000C5F33" w:rsidRDefault="004618A2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 xml:space="preserve">Pelletier, G.: </w:t>
      </w:r>
      <w:r w:rsidR="00711E67" w:rsidRPr="000C5F33">
        <w:rPr>
          <w:sz w:val="22"/>
          <w:szCs w:val="22"/>
        </w:rPr>
        <w:t>A solar position and radiation calculat</w:t>
      </w:r>
      <w:r w:rsidRPr="000C5F33">
        <w:rPr>
          <w:sz w:val="22"/>
          <w:szCs w:val="22"/>
        </w:rPr>
        <w:t>or for Microsoft Excel/VBA, http://www.ecy.wa</w:t>
      </w:r>
      <w:r w:rsidR="00ED128B" w:rsidRPr="000C5F33">
        <w:rPr>
          <w:sz w:val="22"/>
          <w:szCs w:val="22"/>
        </w:rPr>
        <w:t>.gov/programs/eap/models.html, 2008</w:t>
      </w:r>
      <w:r w:rsidR="00711E67" w:rsidRPr="000C5F33">
        <w:rPr>
          <w:sz w:val="22"/>
          <w:szCs w:val="22"/>
        </w:rPr>
        <w:t xml:space="preserve"> </w:t>
      </w:r>
    </w:p>
    <w:p w14:paraId="52A88D3F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Sharqawy, M. H., Lienhard, J. H., and Zubair, S. M.: Thermophysical properties of seawater: a review of existing correlations and data, Desalination and Water Treatment, 16, 354-380, 10.5004/dwt.2010.1079, 2010.</w:t>
      </w:r>
    </w:p>
    <w:p w14:paraId="490EFDE7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Sikorski, R. J. and Zika, R.: Modeling mixed‐layer photochemistry of H2O2: Optical and chemical modeling of production, Journal of Geophysical Research: Oceans, 98, 2315-2328, 1993.</w:t>
      </w:r>
    </w:p>
    <w:p w14:paraId="3A68A414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Wilke, C. and Chang, P.: Correlation of diffusion coefficients in dilute solutions, AIChE journal, 1, 264-270, 1955.</w:t>
      </w:r>
    </w:p>
    <w:p w14:paraId="7B00FE97" w14:textId="77777777" w:rsidR="00711E67" w:rsidRPr="000C5F33" w:rsidRDefault="00711E67" w:rsidP="004618A2">
      <w:pPr>
        <w:pStyle w:val="EndNoteBibliography"/>
        <w:ind w:left="284" w:hanging="284"/>
        <w:jc w:val="both"/>
        <w:rPr>
          <w:sz w:val="22"/>
          <w:szCs w:val="22"/>
        </w:rPr>
      </w:pPr>
      <w:r w:rsidRPr="000C5F33">
        <w:rPr>
          <w:sz w:val="22"/>
          <w:szCs w:val="22"/>
        </w:rPr>
        <w:t>Wise, D. and Houghton, G.: Diffusion coefficients of neon, krypton, xenon, carbon monoxide and nitric oxide in water at 10–60 C, Chemical Engineering Science, 23, 1211-1216, 1968.</w:t>
      </w:r>
    </w:p>
    <w:p w14:paraId="3CD3E301" w14:textId="3F8561AD" w:rsidR="007059D5" w:rsidRPr="005B66CB" w:rsidRDefault="00E4071E" w:rsidP="004618A2">
      <w:pPr>
        <w:pStyle w:val="SMcaption"/>
        <w:ind w:left="284" w:hanging="284"/>
        <w:jc w:val="both"/>
        <w:rPr>
          <w:rFonts w:ascii="Myriad Pro" w:hAnsi="Myriad Pro"/>
          <w:sz w:val="22"/>
          <w:szCs w:val="22"/>
        </w:rPr>
      </w:pPr>
      <w:r w:rsidRPr="000C5F33">
        <w:rPr>
          <w:sz w:val="22"/>
          <w:szCs w:val="22"/>
        </w:rPr>
        <w:fldChar w:fldCharType="end"/>
      </w:r>
    </w:p>
    <w:sectPr w:rsidR="007059D5" w:rsidRPr="005B66CB" w:rsidSect="00F125EE">
      <w:headerReference w:type="default" r:id="rId20"/>
      <w:footerReference w:type="default" r:id="rId21"/>
      <w:pgSz w:w="12240" w:h="15840"/>
      <w:pgMar w:top="1440" w:right="1800" w:bottom="1440" w:left="180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117117" w14:textId="77777777" w:rsidR="00DA7701" w:rsidRPr="005B66CB" w:rsidRDefault="00DA7701">
      <w:r w:rsidRPr="005B66CB">
        <w:separator/>
      </w:r>
    </w:p>
  </w:endnote>
  <w:endnote w:type="continuationSeparator" w:id="0">
    <w:p w14:paraId="4719E1E1" w14:textId="77777777" w:rsidR="00DA7701" w:rsidRPr="005B66CB" w:rsidRDefault="00DA7701">
      <w:r w:rsidRPr="005B66CB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Yu Gothic UI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6284030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A10E23B" w14:textId="1FDFA400" w:rsidR="006A0688" w:rsidRDefault="006A068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17ABC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486656F3" w14:textId="77777777" w:rsidR="006A0688" w:rsidRPr="005B66CB" w:rsidRDefault="006A068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2FDD21" w14:textId="77777777" w:rsidR="00DA7701" w:rsidRPr="005B66CB" w:rsidRDefault="00DA7701">
      <w:r w:rsidRPr="005B66CB">
        <w:separator/>
      </w:r>
    </w:p>
  </w:footnote>
  <w:footnote w:type="continuationSeparator" w:id="0">
    <w:p w14:paraId="487A6696" w14:textId="77777777" w:rsidR="00DA7701" w:rsidRPr="005B66CB" w:rsidRDefault="00DA7701">
      <w:r w:rsidRPr="005B66CB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F23C1C" w14:textId="77777777" w:rsidR="006A0688" w:rsidRPr="005B66CB" w:rsidRDefault="006A0688" w:rsidP="005001AC">
    <w:pPr>
      <w:jc w:val="right"/>
      <w:rPr>
        <w:sz w:val="20"/>
      </w:rPr>
    </w:pPr>
  </w:p>
  <w:p w14:paraId="18F8F636" w14:textId="77777777" w:rsidR="006A0688" w:rsidRPr="005B66CB" w:rsidRDefault="006A068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1901DB9"/>
    <w:multiLevelType w:val="hybridMultilevel"/>
    <w:tmpl w:val="00B68626"/>
    <w:lvl w:ilvl="0" w:tplc="134A75E0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A4AA7CF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C1226C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124A6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D30C4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A88796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42AA44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3E6DF8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30844C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9D4332"/>
    <w:multiLevelType w:val="multilevel"/>
    <w:tmpl w:val="4ECEB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FD37AC4"/>
    <w:multiLevelType w:val="hybridMultilevel"/>
    <w:tmpl w:val="F894CF56"/>
    <w:lvl w:ilvl="0" w:tplc="011271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968FA4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CEC991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BAAEA6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DA5DD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8D240B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9C8B9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3482E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C0AA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2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30"/>
  <w:bordersDoNotSurroundHeader/>
  <w:bordersDoNotSurroundFooter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Biogeoscience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erft2ppcp0tpde0zeoprdx7df2w05r9sewe&quot;&gt;archive-Converted&lt;record-ids&gt;&lt;item&gt;3930&lt;/item&gt;&lt;item&gt;13887&lt;/item&gt;&lt;item&gt;13888&lt;/item&gt;&lt;item&gt;13889&lt;/item&gt;&lt;/record-ids&gt;&lt;/item&gt;&lt;/Libraries&gt;"/>
  </w:docVars>
  <w:rsids>
    <w:rsidRoot w:val="002C030F"/>
    <w:rsid w:val="00015F74"/>
    <w:rsid w:val="00026CA6"/>
    <w:rsid w:val="00027572"/>
    <w:rsid w:val="00043571"/>
    <w:rsid w:val="00046378"/>
    <w:rsid w:val="00063568"/>
    <w:rsid w:val="00065EBD"/>
    <w:rsid w:val="000746EE"/>
    <w:rsid w:val="00083B44"/>
    <w:rsid w:val="000850DC"/>
    <w:rsid w:val="000873E1"/>
    <w:rsid w:val="000901A0"/>
    <w:rsid w:val="00090455"/>
    <w:rsid w:val="00094365"/>
    <w:rsid w:val="000A1B98"/>
    <w:rsid w:val="000A2481"/>
    <w:rsid w:val="000B2E64"/>
    <w:rsid w:val="000B6AEA"/>
    <w:rsid w:val="000B6C57"/>
    <w:rsid w:val="000C2771"/>
    <w:rsid w:val="000C37CD"/>
    <w:rsid w:val="000C3D23"/>
    <w:rsid w:val="000C5F33"/>
    <w:rsid w:val="000D488F"/>
    <w:rsid w:val="000D68BD"/>
    <w:rsid w:val="000E2CFB"/>
    <w:rsid w:val="000E49BE"/>
    <w:rsid w:val="000F0DCE"/>
    <w:rsid w:val="000F0EBF"/>
    <w:rsid w:val="000F68C2"/>
    <w:rsid w:val="000F7822"/>
    <w:rsid w:val="001060AF"/>
    <w:rsid w:val="00106881"/>
    <w:rsid w:val="00111843"/>
    <w:rsid w:val="00112C5B"/>
    <w:rsid w:val="00113908"/>
    <w:rsid w:val="00114193"/>
    <w:rsid w:val="00114C89"/>
    <w:rsid w:val="001154E6"/>
    <w:rsid w:val="00115A38"/>
    <w:rsid w:val="0011687B"/>
    <w:rsid w:val="00116AF3"/>
    <w:rsid w:val="00124F82"/>
    <w:rsid w:val="001278E3"/>
    <w:rsid w:val="00130743"/>
    <w:rsid w:val="00130B50"/>
    <w:rsid w:val="00133FB9"/>
    <w:rsid w:val="00137A67"/>
    <w:rsid w:val="00141195"/>
    <w:rsid w:val="00141CCF"/>
    <w:rsid w:val="00142664"/>
    <w:rsid w:val="00161A94"/>
    <w:rsid w:val="00162130"/>
    <w:rsid w:val="0016337A"/>
    <w:rsid w:val="00164269"/>
    <w:rsid w:val="0016617C"/>
    <w:rsid w:val="001662BF"/>
    <w:rsid w:val="0016648A"/>
    <w:rsid w:val="0017129B"/>
    <w:rsid w:val="00175015"/>
    <w:rsid w:val="001840E5"/>
    <w:rsid w:val="00184442"/>
    <w:rsid w:val="00194BCE"/>
    <w:rsid w:val="001966FD"/>
    <w:rsid w:val="00197826"/>
    <w:rsid w:val="001A1BDE"/>
    <w:rsid w:val="001A4C89"/>
    <w:rsid w:val="001B74F0"/>
    <w:rsid w:val="001B7971"/>
    <w:rsid w:val="001C7B4E"/>
    <w:rsid w:val="001D1D92"/>
    <w:rsid w:val="001E2CCE"/>
    <w:rsid w:val="001F0876"/>
    <w:rsid w:val="001F167C"/>
    <w:rsid w:val="001F5E91"/>
    <w:rsid w:val="0020183F"/>
    <w:rsid w:val="002077B9"/>
    <w:rsid w:val="002108AB"/>
    <w:rsid w:val="0021539F"/>
    <w:rsid w:val="00221C70"/>
    <w:rsid w:val="002222FB"/>
    <w:rsid w:val="0022278B"/>
    <w:rsid w:val="002251AF"/>
    <w:rsid w:val="002260AB"/>
    <w:rsid w:val="00227C0C"/>
    <w:rsid w:val="00227D86"/>
    <w:rsid w:val="00233C23"/>
    <w:rsid w:val="00236760"/>
    <w:rsid w:val="00242D4C"/>
    <w:rsid w:val="00243B68"/>
    <w:rsid w:val="00247BDD"/>
    <w:rsid w:val="00256BA6"/>
    <w:rsid w:val="00262D72"/>
    <w:rsid w:val="0026424A"/>
    <w:rsid w:val="002800B6"/>
    <w:rsid w:val="002847FC"/>
    <w:rsid w:val="002929D6"/>
    <w:rsid w:val="002A00CD"/>
    <w:rsid w:val="002A4359"/>
    <w:rsid w:val="002B35D4"/>
    <w:rsid w:val="002C030F"/>
    <w:rsid w:val="002D08CD"/>
    <w:rsid w:val="002D4652"/>
    <w:rsid w:val="002D7583"/>
    <w:rsid w:val="002D7E5C"/>
    <w:rsid w:val="002E0F4A"/>
    <w:rsid w:val="002E4351"/>
    <w:rsid w:val="002F3966"/>
    <w:rsid w:val="00306376"/>
    <w:rsid w:val="00312C05"/>
    <w:rsid w:val="00320E2C"/>
    <w:rsid w:val="00326D69"/>
    <w:rsid w:val="00331D75"/>
    <w:rsid w:val="00342E51"/>
    <w:rsid w:val="00352099"/>
    <w:rsid w:val="00355362"/>
    <w:rsid w:val="00363E44"/>
    <w:rsid w:val="00375720"/>
    <w:rsid w:val="003842F9"/>
    <w:rsid w:val="003908B5"/>
    <w:rsid w:val="003950D5"/>
    <w:rsid w:val="00395E86"/>
    <w:rsid w:val="003A2FD8"/>
    <w:rsid w:val="003A5C1B"/>
    <w:rsid w:val="003B40E6"/>
    <w:rsid w:val="003C007A"/>
    <w:rsid w:val="003E1980"/>
    <w:rsid w:val="003E689F"/>
    <w:rsid w:val="003E7CE9"/>
    <w:rsid w:val="003F5C5D"/>
    <w:rsid w:val="003F6E14"/>
    <w:rsid w:val="003F71AB"/>
    <w:rsid w:val="00401312"/>
    <w:rsid w:val="00401FDF"/>
    <w:rsid w:val="0040225D"/>
    <w:rsid w:val="0040419B"/>
    <w:rsid w:val="00405336"/>
    <w:rsid w:val="00405726"/>
    <w:rsid w:val="004105D8"/>
    <w:rsid w:val="0042113F"/>
    <w:rsid w:val="004251CE"/>
    <w:rsid w:val="0042720B"/>
    <w:rsid w:val="004306D1"/>
    <w:rsid w:val="0043671F"/>
    <w:rsid w:val="004512B6"/>
    <w:rsid w:val="0045217A"/>
    <w:rsid w:val="0045653F"/>
    <w:rsid w:val="004568BC"/>
    <w:rsid w:val="004571D5"/>
    <w:rsid w:val="004609C2"/>
    <w:rsid w:val="0046137A"/>
    <w:rsid w:val="004618A2"/>
    <w:rsid w:val="00462F1B"/>
    <w:rsid w:val="0046356B"/>
    <w:rsid w:val="00465A39"/>
    <w:rsid w:val="00476869"/>
    <w:rsid w:val="00477182"/>
    <w:rsid w:val="004779CB"/>
    <w:rsid w:val="00480724"/>
    <w:rsid w:val="00481118"/>
    <w:rsid w:val="004972C4"/>
    <w:rsid w:val="004A3C4A"/>
    <w:rsid w:val="004A7932"/>
    <w:rsid w:val="004B2481"/>
    <w:rsid w:val="004B4C31"/>
    <w:rsid w:val="004D1361"/>
    <w:rsid w:val="004D2A8C"/>
    <w:rsid w:val="004E1231"/>
    <w:rsid w:val="004E42D8"/>
    <w:rsid w:val="004E4BDA"/>
    <w:rsid w:val="004E7BA2"/>
    <w:rsid w:val="004F7EDF"/>
    <w:rsid w:val="005001AC"/>
    <w:rsid w:val="005070E8"/>
    <w:rsid w:val="00510FBD"/>
    <w:rsid w:val="00517016"/>
    <w:rsid w:val="00527D71"/>
    <w:rsid w:val="00527D84"/>
    <w:rsid w:val="005314B5"/>
    <w:rsid w:val="0054432F"/>
    <w:rsid w:val="00547C88"/>
    <w:rsid w:val="00552C23"/>
    <w:rsid w:val="005607DD"/>
    <w:rsid w:val="00563E33"/>
    <w:rsid w:val="00572DFF"/>
    <w:rsid w:val="00576BC9"/>
    <w:rsid w:val="00583D52"/>
    <w:rsid w:val="00585379"/>
    <w:rsid w:val="00587E31"/>
    <w:rsid w:val="00590700"/>
    <w:rsid w:val="00593693"/>
    <w:rsid w:val="005949D8"/>
    <w:rsid w:val="005A0EED"/>
    <w:rsid w:val="005A558C"/>
    <w:rsid w:val="005B186E"/>
    <w:rsid w:val="005B66CB"/>
    <w:rsid w:val="005C6651"/>
    <w:rsid w:val="005D481C"/>
    <w:rsid w:val="005D6D71"/>
    <w:rsid w:val="005E28F8"/>
    <w:rsid w:val="005E6513"/>
    <w:rsid w:val="005F3E65"/>
    <w:rsid w:val="00605D48"/>
    <w:rsid w:val="00611F9E"/>
    <w:rsid w:val="00613E98"/>
    <w:rsid w:val="00620083"/>
    <w:rsid w:val="006237D4"/>
    <w:rsid w:val="006442E6"/>
    <w:rsid w:val="00651114"/>
    <w:rsid w:val="00656F38"/>
    <w:rsid w:val="006622CF"/>
    <w:rsid w:val="00664A12"/>
    <w:rsid w:val="0066722B"/>
    <w:rsid w:val="00670299"/>
    <w:rsid w:val="00677533"/>
    <w:rsid w:val="0068469F"/>
    <w:rsid w:val="006870C9"/>
    <w:rsid w:val="00691985"/>
    <w:rsid w:val="006962C1"/>
    <w:rsid w:val="006A0101"/>
    <w:rsid w:val="006A0688"/>
    <w:rsid w:val="006A1B64"/>
    <w:rsid w:val="006A5D01"/>
    <w:rsid w:val="006A773E"/>
    <w:rsid w:val="006B03AD"/>
    <w:rsid w:val="006B6863"/>
    <w:rsid w:val="006C54C3"/>
    <w:rsid w:val="006D0E85"/>
    <w:rsid w:val="006D4ED8"/>
    <w:rsid w:val="006F602A"/>
    <w:rsid w:val="007059D5"/>
    <w:rsid w:val="007108F5"/>
    <w:rsid w:val="00711E67"/>
    <w:rsid w:val="00711FEF"/>
    <w:rsid w:val="00713AF2"/>
    <w:rsid w:val="00713E5B"/>
    <w:rsid w:val="00731BDE"/>
    <w:rsid w:val="007402FC"/>
    <w:rsid w:val="007411A1"/>
    <w:rsid w:val="007563F2"/>
    <w:rsid w:val="00764008"/>
    <w:rsid w:val="00772604"/>
    <w:rsid w:val="007809FB"/>
    <w:rsid w:val="00783C57"/>
    <w:rsid w:val="007855DA"/>
    <w:rsid w:val="007869E0"/>
    <w:rsid w:val="007A167B"/>
    <w:rsid w:val="007A727C"/>
    <w:rsid w:val="007D51CB"/>
    <w:rsid w:val="007D6A3E"/>
    <w:rsid w:val="007E0FBA"/>
    <w:rsid w:val="007F152D"/>
    <w:rsid w:val="007F7C56"/>
    <w:rsid w:val="00807D35"/>
    <w:rsid w:val="0081042D"/>
    <w:rsid w:val="00810913"/>
    <w:rsid w:val="008115D9"/>
    <w:rsid w:val="0082206C"/>
    <w:rsid w:val="008243A8"/>
    <w:rsid w:val="00824CF4"/>
    <w:rsid w:val="00825950"/>
    <w:rsid w:val="00827695"/>
    <w:rsid w:val="008428D2"/>
    <w:rsid w:val="008429EE"/>
    <w:rsid w:val="00844C7F"/>
    <w:rsid w:val="008534CD"/>
    <w:rsid w:val="0085382A"/>
    <w:rsid w:val="0086011E"/>
    <w:rsid w:val="00870713"/>
    <w:rsid w:val="008746AA"/>
    <w:rsid w:val="008762E7"/>
    <w:rsid w:val="008763C9"/>
    <w:rsid w:val="00885C9B"/>
    <w:rsid w:val="008927D0"/>
    <w:rsid w:val="008969F6"/>
    <w:rsid w:val="008A22FD"/>
    <w:rsid w:val="008A4FE0"/>
    <w:rsid w:val="008A517B"/>
    <w:rsid w:val="008B361A"/>
    <w:rsid w:val="008C37B3"/>
    <w:rsid w:val="008C60B7"/>
    <w:rsid w:val="008D4CE7"/>
    <w:rsid w:val="008D5D2A"/>
    <w:rsid w:val="008E2CF1"/>
    <w:rsid w:val="008E766D"/>
    <w:rsid w:val="008F08DC"/>
    <w:rsid w:val="008F16AF"/>
    <w:rsid w:val="008F4EDF"/>
    <w:rsid w:val="008F5A8A"/>
    <w:rsid w:val="008F6261"/>
    <w:rsid w:val="009055D1"/>
    <w:rsid w:val="00914B63"/>
    <w:rsid w:val="00922705"/>
    <w:rsid w:val="00924546"/>
    <w:rsid w:val="0093018A"/>
    <w:rsid w:val="0093229F"/>
    <w:rsid w:val="00932DEE"/>
    <w:rsid w:val="00932FE5"/>
    <w:rsid w:val="009354F3"/>
    <w:rsid w:val="0093766C"/>
    <w:rsid w:val="009447DC"/>
    <w:rsid w:val="00953860"/>
    <w:rsid w:val="00953E07"/>
    <w:rsid w:val="00955893"/>
    <w:rsid w:val="00955F43"/>
    <w:rsid w:val="009579CF"/>
    <w:rsid w:val="00957E98"/>
    <w:rsid w:val="0096120B"/>
    <w:rsid w:val="00961BA5"/>
    <w:rsid w:val="0096249C"/>
    <w:rsid w:val="00963D43"/>
    <w:rsid w:val="0097264D"/>
    <w:rsid w:val="009743A9"/>
    <w:rsid w:val="00975720"/>
    <w:rsid w:val="009859A7"/>
    <w:rsid w:val="00990A30"/>
    <w:rsid w:val="009A5287"/>
    <w:rsid w:val="009B2AC5"/>
    <w:rsid w:val="009B7984"/>
    <w:rsid w:val="009B7A69"/>
    <w:rsid w:val="009D014C"/>
    <w:rsid w:val="009D609D"/>
    <w:rsid w:val="009E4389"/>
    <w:rsid w:val="009F245C"/>
    <w:rsid w:val="009F4BED"/>
    <w:rsid w:val="009F7D93"/>
    <w:rsid w:val="00A0248A"/>
    <w:rsid w:val="00A03060"/>
    <w:rsid w:val="00A0343C"/>
    <w:rsid w:val="00A103C0"/>
    <w:rsid w:val="00A16ECB"/>
    <w:rsid w:val="00A276DF"/>
    <w:rsid w:val="00A3084A"/>
    <w:rsid w:val="00A3403B"/>
    <w:rsid w:val="00A4730B"/>
    <w:rsid w:val="00A50033"/>
    <w:rsid w:val="00A51A12"/>
    <w:rsid w:val="00A557FD"/>
    <w:rsid w:val="00A56A02"/>
    <w:rsid w:val="00A56A9E"/>
    <w:rsid w:val="00A627D4"/>
    <w:rsid w:val="00A65A0F"/>
    <w:rsid w:val="00A740DF"/>
    <w:rsid w:val="00A74DA2"/>
    <w:rsid w:val="00A800E2"/>
    <w:rsid w:val="00A8084D"/>
    <w:rsid w:val="00A81319"/>
    <w:rsid w:val="00A917DB"/>
    <w:rsid w:val="00A92733"/>
    <w:rsid w:val="00AA76F3"/>
    <w:rsid w:val="00AB3DA3"/>
    <w:rsid w:val="00AB69CC"/>
    <w:rsid w:val="00AC7DA6"/>
    <w:rsid w:val="00AD3D97"/>
    <w:rsid w:val="00AD499C"/>
    <w:rsid w:val="00AF3548"/>
    <w:rsid w:val="00AF36D1"/>
    <w:rsid w:val="00AF4933"/>
    <w:rsid w:val="00B02923"/>
    <w:rsid w:val="00B131F4"/>
    <w:rsid w:val="00B15D91"/>
    <w:rsid w:val="00B1751A"/>
    <w:rsid w:val="00B30334"/>
    <w:rsid w:val="00B3147F"/>
    <w:rsid w:val="00B36869"/>
    <w:rsid w:val="00B41005"/>
    <w:rsid w:val="00B43B31"/>
    <w:rsid w:val="00B45721"/>
    <w:rsid w:val="00B478B6"/>
    <w:rsid w:val="00B47CFA"/>
    <w:rsid w:val="00B47ED4"/>
    <w:rsid w:val="00B5184E"/>
    <w:rsid w:val="00B529A9"/>
    <w:rsid w:val="00B57F00"/>
    <w:rsid w:val="00B60AF4"/>
    <w:rsid w:val="00B626CB"/>
    <w:rsid w:val="00B7560C"/>
    <w:rsid w:val="00B772A0"/>
    <w:rsid w:val="00B77E40"/>
    <w:rsid w:val="00B82C22"/>
    <w:rsid w:val="00B908CA"/>
    <w:rsid w:val="00B93DBA"/>
    <w:rsid w:val="00B9440A"/>
    <w:rsid w:val="00B952C1"/>
    <w:rsid w:val="00B968D7"/>
    <w:rsid w:val="00BA3953"/>
    <w:rsid w:val="00BA6118"/>
    <w:rsid w:val="00BB0720"/>
    <w:rsid w:val="00BB0904"/>
    <w:rsid w:val="00BB2D2A"/>
    <w:rsid w:val="00BD58CF"/>
    <w:rsid w:val="00BE5EEE"/>
    <w:rsid w:val="00BF037D"/>
    <w:rsid w:val="00BF15DC"/>
    <w:rsid w:val="00BF1BEB"/>
    <w:rsid w:val="00BF1BF9"/>
    <w:rsid w:val="00BF2697"/>
    <w:rsid w:val="00BF70FE"/>
    <w:rsid w:val="00BF7D58"/>
    <w:rsid w:val="00C0214B"/>
    <w:rsid w:val="00C04CC1"/>
    <w:rsid w:val="00C071FC"/>
    <w:rsid w:val="00C07804"/>
    <w:rsid w:val="00C152FA"/>
    <w:rsid w:val="00C22C02"/>
    <w:rsid w:val="00C27F6F"/>
    <w:rsid w:val="00C30E83"/>
    <w:rsid w:val="00C32FA0"/>
    <w:rsid w:val="00C333CC"/>
    <w:rsid w:val="00C34418"/>
    <w:rsid w:val="00C460B1"/>
    <w:rsid w:val="00C50C6D"/>
    <w:rsid w:val="00C5440E"/>
    <w:rsid w:val="00C5785B"/>
    <w:rsid w:val="00C600D9"/>
    <w:rsid w:val="00C634D7"/>
    <w:rsid w:val="00C64921"/>
    <w:rsid w:val="00C64E26"/>
    <w:rsid w:val="00C65ACF"/>
    <w:rsid w:val="00C65E8A"/>
    <w:rsid w:val="00C703A2"/>
    <w:rsid w:val="00C73E09"/>
    <w:rsid w:val="00C8490F"/>
    <w:rsid w:val="00C92FB4"/>
    <w:rsid w:val="00CA32AC"/>
    <w:rsid w:val="00CB283F"/>
    <w:rsid w:val="00CC1384"/>
    <w:rsid w:val="00CD3720"/>
    <w:rsid w:val="00CD3EB8"/>
    <w:rsid w:val="00CD50FD"/>
    <w:rsid w:val="00CE18ED"/>
    <w:rsid w:val="00CE294D"/>
    <w:rsid w:val="00CE342B"/>
    <w:rsid w:val="00CE6EAA"/>
    <w:rsid w:val="00CF1848"/>
    <w:rsid w:val="00CF4A97"/>
    <w:rsid w:val="00CF5C2F"/>
    <w:rsid w:val="00D04BCF"/>
    <w:rsid w:val="00D10134"/>
    <w:rsid w:val="00D143D9"/>
    <w:rsid w:val="00D17ABC"/>
    <w:rsid w:val="00D27D1E"/>
    <w:rsid w:val="00D31F20"/>
    <w:rsid w:val="00D3669C"/>
    <w:rsid w:val="00D4372A"/>
    <w:rsid w:val="00D518E7"/>
    <w:rsid w:val="00D5683C"/>
    <w:rsid w:val="00D60BB0"/>
    <w:rsid w:val="00D60F62"/>
    <w:rsid w:val="00D61605"/>
    <w:rsid w:val="00D65708"/>
    <w:rsid w:val="00D676ED"/>
    <w:rsid w:val="00D76481"/>
    <w:rsid w:val="00D80786"/>
    <w:rsid w:val="00D8159F"/>
    <w:rsid w:val="00DA0862"/>
    <w:rsid w:val="00DA69D5"/>
    <w:rsid w:val="00DA757F"/>
    <w:rsid w:val="00DA7701"/>
    <w:rsid w:val="00DB0919"/>
    <w:rsid w:val="00DC0D34"/>
    <w:rsid w:val="00DC3A5B"/>
    <w:rsid w:val="00DC3A87"/>
    <w:rsid w:val="00DC4624"/>
    <w:rsid w:val="00DD1D04"/>
    <w:rsid w:val="00DD79D7"/>
    <w:rsid w:val="00DF3755"/>
    <w:rsid w:val="00DF5C77"/>
    <w:rsid w:val="00E010D2"/>
    <w:rsid w:val="00E20431"/>
    <w:rsid w:val="00E21D66"/>
    <w:rsid w:val="00E257C8"/>
    <w:rsid w:val="00E37F8C"/>
    <w:rsid w:val="00E4071E"/>
    <w:rsid w:val="00E40896"/>
    <w:rsid w:val="00E428E5"/>
    <w:rsid w:val="00E43D2D"/>
    <w:rsid w:val="00E449CB"/>
    <w:rsid w:val="00E50B9E"/>
    <w:rsid w:val="00E50D38"/>
    <w:rsid w:val="00E533C9"/>
    <w:rsid w:val="00E6372F"/>
    <w:rsid w:val="00E63760"/>
    <w:rsid w:val="00E64049"/>
    <w:rsid w:val="00E660D9"/>
    <w:rsid w:val="00E66622"/>
    <w:rsid w:val="00E67337"/>
    <w:rsid w:val="00E7388F"/>
    <w:rsid w:val="00E83A64"/>
    <w:rsid w:val="00E939C1"/>
    <w:rsid w:val="00E93C8F"/>
    <w:rsid w:val="00E9407F"/>
    <w:rsid w:val="00E9773B"/>
    <w:rsid w:val="00EA65E7"/>
    <w:rsid w:val="00EB1D8C"/>
    <w:rsid w:val="00EC13A3"/>
    <w:rsid w:val="00EC1C0E"/>
    <w:rsid w:val="00EC7BA2"/>
    <w:rsid w:val="00EC7C85"/>
    <w:rsid w:val="00ED00BD"/>
    <w:rsid w:val="00ED1124"/>
    <w:rsid w:val="00ED128B"/>
    <w:rsid w:val="00ED69CA"/>
    <w:rsid w:val="00EE0C9F"/>
    <w:rsid w:val="00EE35AB"/>
    <w:rsid w:val="00EE3A79"/>
    <w:rsid w:val="00EE5616"/>
    <w:rsid w:val="00EF25A3"/>
    <w:rsid w:val="00EF4E91"/>
    <w:rsid w:val="00EF591C"/>
    <w:rsid w:val="00EF5C31"/>
    <w:rsid w:val="00F072AE"/>
    <w:rsid w:val="00F07F27"/>
    <w:rsid w:val="00F109AF"/>
    <w:rsid w:val="00F125EE"/>
    <w:rsid w:val="00F12E98"/>
    <w:rsid w:val="00F22029"/>
    <w:rsid w:val="00F23E46"/>
    <w:rsid w:val="00F261FE"/>
    <w:rsid w:val="00F3416C"/>
    <w:rsid w:val="00F3515C"/>
    <w:rsid w:val="00F4066A"/>
    <w:rsid w:val="00F40966"/>
    <w:rsid w:val="00F468F3"/>
    <w:rsid w:val="00F47BA3"/>
    <w:rsid w:val="00F518B9"/>
    <w:rsid w:val="00F536CB"/>
    <w:rsid w:val="00F56E67"/>
    <w:rsid w:val="00F615EC"/>
    <w:rsid w:val="00F62C9E"/>
    <w:rsid w:val="00F630EA"/>
    <w:rsid w:val="00F6474F"/>
    <w:rsid w:val="00F7007E"/>
    <w:rsid w:val="00F70904"/>
    <w:rsid w:val="00F73193"/>
    <w:rsid w:val="00F74F95"/>
    <w:rsid w:val="00F77295"/>
    <w:rsid w:val="00F80705"/>
    <w:rsid w:val="00F830D7"/>
    <w:rsid w:val="00F84C7B"/>
    <w:rsid w:val="00F8539C"/>
    <w:rsid w:val="00F85DDF"/>
    <w:rsid w:val="00F907F0"/>
    <w:rsid w:val="00F91D89"/>
    <w:rsid w:val="00F978DE"/>
    <w:rsid w:val="00FA1481"/>
    <w:rsid w:val="00FB1C42"/>
    <w:rsid w:val="00FB32EC"/>
    <w:rsid w:val="00FC3CE2"/>
    <w:rsid w:val="00FD0CB1"/>
    <w:rsid w:val="00FD2D96"/>
    <w:rsid w:val="00FD785C"/>
    <w:rsid w:val="00FE4BE5"/>
    <w:rsid w:val="00FE5243"/>
    <w:rsid w:val="00FE74A2"/>
    <w:rsid w:val="00FF040D"/>
    <w:rsid w:val="00FF04E3"/>
    <w:rsid w:val="00FF1236"/>
    <w:rsid w:val="00FF3503"/>
    <w:rsid w:val="00FF58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B8BAB26"/>
  <w15:chartTrackingRefBased/>
  <w15:docId w15:val="{49C140F5-94B2-437F-BE8A-4C4D5466B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바탕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 w:qFormat="1"/>
    <w:lsdException w:name="footer" w:uiPriority="99"/>
    <w:lsdException w:name="caption" w:semiHidden="1" w:unhideWhenUsed="1" w:qFormat="1"/>
    <w:lsdException w:name="footnote reference" w:semiHidden="1"/>
    <w:lsdException w:name="annotation reference" w:semiHidden="1" w:uiPriority="99" w:qFormat="1"/>
    <w:lsdException w:name="line number" w:semiHidden="1"/>
    <w:lsdException w:name="endnote reference" w:semiHidden="1"/>
    <w:lsdException w:name="Title" w:qFormat="1"/>
    <w:lsdException w:name="Subtitle" w:qFormat="1"/>
    <w:lsdException w:name="FollowedHyperlink" w:semiHidden="1"/>
    <w:lsdException w:name="Strong" w:semiHidden="1" w:uiPriority="22" w:qFormat="1"/>
    <w:lsdException w:name="Emphasis" w:semiHidden="1" w:qFormat="1"/>
    <w:lsdException w:name="Normal (Web)" w:uiPriority="99"/>
    <w:lsdException w:name="HTML Acronym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30EA"/>
    <w:rPr>
      <w:sz w:val="24"/>
    </w:rPr>
  </w:style>
  <w:style w:type="paragraph" w:styleId="Heading1">
    <w:name w:val="heading 1"/>
    <w:basedOn w:val="Normal"/>
    <w:next w:val="Normal"/>
    <w:link w:val="Heading1Char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Heading2">
    <w:name w:val="heading 2"/>
    <w:basedOn w:val="Normal"/>
    <w:next w:val="Normal"/>
    <w:link w:val="Heading2Char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Heading8">
    <w:name w:val="heading 8"/>
    <w:basedOn w:val="Normal"/>
    <w:next w:val="Normal"/>
    <w:link w:val="Heading8Char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Heading9">
    <w:name w:val="heading 9"/>
    <w:basedOn w:val="Normal"/>
    <w:next w:val="Normal"/>
    <w:link w:val="Heading9Ch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  <w:semiHidden/>
    <w:rsid w:val="00477182"/>
  </w:style>
  <w:style w:type="character" w:customStyle="1" w:styleId="Heading1Char">
    <w:name w:val="Heading 1 Char"/>
    <w:link w:val="Heading1"/>
    <w:semiHidden/>
    <w:rsid w:val="00FF04E3"/>
    <w:rPr>
      <w:b/>
      <w:bCs/>
      <w:kern w:val="32"/>
      <w:sz w:val="24"/>
      <w:szCs w:val="24"/>
    </w:rPr>
  </w:style>
  <w:style w:type="character" w:customStyle="1" w:styleId="Heading2Char">
    <w:name w:val="Heading 2 Char"/>
    <w:link w:val="Heading2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Heading5Char">
    <w:name w:val="Heading 5 Char"/>
    <w:link w:val="Heading5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FF04E3"/>
    <w:rPr>
      <w:rFonts w:ascii="Calibri" w:hAnsi="Calibri"/>
      <w:sz w:val="24"/>
      <w:szCs w:val="24"/>
    </w:rPr>
  </w:style>
  <w:style w:type="character" w:customStyle="1" w:styleId="Heading8Char">
    <w:name w:val="Heading 8 Char"/>
    <w:link w:val="Heading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Heading9Char">
    <w:name w:val="Heading 9 Char"/>
    <w:link w:val="Heading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Heading1"/>
    <w:qFormat/>
    <w:rsid w:val="00F74F95"/>
  </w:style>
  <w:style w:type="paragraph" w:customStyle="1" w:styleId="SMSubheading">
    <w:name w:val="SM Subheading"/>
    <w:basedOn w:val="Normal"/>
    <w:qFormat/>
    <w:rsid w:val="00B9440A"/>
    <w:rPr>
      <w:u w:val="words"/>
    </w:rPr>
  </w:style>
  <w:style w:type="paragraph" w:customStyle="1" w:styleId="SMText">
    <w:name w:val="SM Text"/>
    <w:basedOn w:val="Normal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BalloonText">
    <w:name w:val="Balloon Text"/>
    <w:basedOn w:val="Normal"/>
    <w:link w:val="BalloonTextChar"/>
    <w:semiHidden/>
    <w:rsid w:val="004053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FF04E3"/>
    <w:rPr>
      <w:rFonts w:ascii="Tahoma" w:hAnsi="Tahoma" w:cs="Tahoma"/>
      <w:sz w:val="16"/>
      <w:szCs w:val="16"/>
    </w:rPr>
  </w:style>
  <w:style w:type="paragraph" w:styleId="Bibliography">
    <w:name w:val="Bibliography"/>
    <w:basedOn w:val="Normal"/>
    <w:next w:val="Normal"/>
    <w:uiPriority w:val="37"/>
    <w:semiHidden/>
    <w:rsid w:val="00405336"/>
  </w:style>
  <w:style w:type="paragraph" w:styleId="BlockText">
    <w:name w:val="Block Text"/>
    <w:basedOn w:val="Normal"/>
    <w:semiHidden/>
    <w:rsid w:val="00405336"/>
    <w:pPr>
      <w:spacing w:after="120"/>
      <w:ind w:left="1440" w:right="1440"/>
    </w:pPr>
  </w:style>
  <w:style w:type="paragraph" w:styleId="BodyText">
    <w:name w:val="Body Text"/>
    <w:basedOn w:val="Normal"/>
    <w:link w:val="BodyTextChar"/>
    <w:semiHidden/>
    <w:rsid w:val="00405336"/>
    <w:pPr>
      <w:spacing w:after="120"/>
    </w:pPr>
  </w:style>
  <w:style w:type="character" w:customStyle="1" w:styleId="BodyTextChar">
    <w:name w:val="Body Text Char"/>
    <w:link w:val="BodyText"/>
    <w:semiHidden/>
    <w:rsid w:val="00FF04E3"/>
    <w:rPr>
      <w:sz w:val="24"/>
    </w:rPr>
  </w:style>
  <w:style w:type="paragraph" w:styleId="BodyText2">
    <w:name w:val="Body Text 2"/>
    <w:basedOn w:val="Normal"/>
    <w:link w:val="BodyText2Char"/>
    <w:semiHidden/>
    <w:rsid w:val="00405336"/>
    <w:pPr>
      <w:spacing w:after="120" w:line="480" w:lineRule="auto"/>
    </w:pPr>
  </w:style>
  <w:style w:type="character" w:customStyle="1" w:styleId="BodyText2Char">
    <w:name w:val="Body Text 2 Char"/>
    <w:link w:val="BodyText2"/>
    <w:semiHidden/>
    <w:rsid w:val="00FF04E3"/>
    <w:rPr>
      <w:sz w:val="24"/>
    </w:rPr>
  </w:style>
  <w:style w:type="paragraph" w:styleId="BodyText3">
    <w:name w:val="Body Text 3"/>
    <w:basedOn w:val="Normal"/>
    <w:link w:val="BodyText3Char"/>
    <w:semiHidden/>
    <w:rsid w:val="0040533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semiHidden/>
    <w:rsid w:val="00FF04E3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semiHidden/>
    <w:rsid w:val="00405336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semiHidden/>
    <w:rsid w:val="00FF04E3"/>
    <w:rPr>
      <w:sz w:val="24"/>
    </w:rPr>
  </w:style>
  <w:style w:type="paragraph" w:styleId="BodyTextIndent">
    <w:name w:val="Body Text Indent"/>
    <w:basedOn w:val="Normal"/>
    <w:link w:val="BodyTextIndentChar"/>
    <w:semiHidden/>
    <w:rsid w:val="00405336"/>
    <w:pPr>
      <w:spacing w:after="120"/>
      <w:ind w:left="360"/>
    </w:pPr>
  </w:style>
  <w:style w:type="character" w:customStyle="1" w:styleId="BodyTextIndentChar">
    <w:name w:val="Body Text Indent Char"/>
    <w:link w:val="BodyTextIndent"/>
    <w:semiHidden/>
    <w:rsid w:val="00FF04E3"/>
    <w:rPr>
      <w:sz w:val="24"/>
    </w:rPr>
  </w:style>
  <w:style w:type="paragraph" w:styleId="BodyTextFirstIndent2">
    <w:name w:val="Body Text First Indent 2"/>
    <w:basedOn w:val="BodyTextIndent"/>
    <w:link w:val="BodyTextFirstIndent2Char"/>
    <w:semiHidden/>
    <w:rsid w:val="00405336"/>
    <w:pPr>
      <w:ind w:firstLine="210"/>
    </w:pPr>
  </w:style>
  <w:style w:type="character" w:customStyle="1" w:styleId="BodyTextFirstIndent2Char">
    <w:name w:val="Body Text First Indent 2 Char"/>
    <w:basedOn w:val="BodyTextIndentChar"/>
    <w:link w:val="BodyTextFirstIndent2"/>
    <w:semiHidden/>
    <w:rsid w:val="00FF04E3"/>
    <w:rPr>
      <w:sz w:val="24"/>
    </w:rPr>
  </w:style>
  <w:style w:type="paragraph" w:styleId="BodyTextIndent2">
    <w:name w:val="Body Text Indent 2"/>
    <w:basedOn w:val="Normal"/>
    <w:link w:val="BodyTextIndent2Char"/>
    <w:semiHidden/>
    <w:rsid w:val="00405336"/>
    <w:pPr>
      <w:spacing w:after="120" w:line="480" w:lineRule="auto"/>
      <w:ind w:left="360"/>
    </w:pPr>
  </w:style>
  <w:style w:type="character" w:customStyle="1" w:styleId="BodyTextIndent2Char">
    <w:name w:val="Body Text Indent 2 Char"/>
    <w:link w:val="BodyTextIndent2"/>
    <w:semiHidden/>
    <w:rsid w:val="00FF04E3"/>
    <w:rPr>
      <w:sz w:val="24"/>
    </w:rPr>
  </w:style>
  <w:style w:type="paragraph" w:styleId="BodyTextIndent3">
    <w:name w:val="Body Text Indent 3"/>
    <w:basedOn w:val="Normal"/>
    <w:link w:val="BodyTextIndent3Char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link w:val="BodyTextIndent3"/>
    <w:semiHidden/>
    <w:rsid w:val="00FF04E3"/>
    <w:rPr>
      <w:sz w:val="16"/>
      <w:szCs w:val="16"/>
    </w:rPr>
  </w:style>
  <w:style w:type="paragraph" w:styleId="Caption">
    <w:name w:val="caption"/>
    <w:basedOn w:val="Normal"/>
    <w:next w:val="Normal"/>
    <w:qFormat/>
    <w:rsid w:val="00405336"/>
    <w:rPr>
      <w:b/>
      <w:bCs/>
      <w:sz w:val="20"/>
    </w:rPr>
  </w:style>
  <w:style w:type="paragraph" w:styleId="Closing">
    <w:name w:val="Closing"/>
    <w:basedOn w:val="Normal"/>
    <w:link w:val="ClosingChar"/>
    <w:semiHidden/>
    <w:rsid w:val="00405336"/>
    <w:pPr>
      <w:ind w:left="4320"/>
    </w:pPr>
  </w:style>
  <w:style w:type="character" w:customStyle="1" w:styleId="ClosingChar">
    <w:name w:val="Closing Char"/>
    <w:link w:val="Closing"/>
    <w:semiHidden/>
    <w:rsid w:val="00FF04E3"/>
    <w:rPr>
      <w:sz w:val="24"/>
    </w:rPr>
  </w:style>
  <w:style w:type="paragraph" w:styleId="CommentText">
    <w:name w:val="annotation text"/>
    <w:basedOn w:val="Normal"/>
    <w:link w:val="CommentTextChar"/>
    <w:uiPriority w:val="99"/>
    <w:qFormat/>
    <w:rsid w:val="00405336"/>
    <w:rPr>
      <w:rFonts w:ascii="Tahoma" w:hAnsi="Tahoma" w:cs="Tahoma"/>
      <w:sz w:val="16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FF04E3"/>
    <w:rPr>
      <w:rFonts w:ascii="Tahoma" w:hAnsi="Tahoma" w:cs="Tahoma"/>
      <w:sz w:val="16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405336"/>
    <w:rPr>
      <w:b/>
      <w:bCs/>
    </w:rPr>
  </w:style>
  <w:style w:type="character" w:customStyle="1" w:styleId="CommentSubjectChar">
    <w:name w:val="Comment Subject Char"/>
    <w:link w:val="CommentSubject"/>
    <w:semiHidden/>
    <w:rsid w:val="00FF04E3"/>
    <w:rPr>
      <w:b/>
      <w:bCs/>
    </w:rPr>
  </w:style>
  <w:style w:type="paragraph" w:styleId="Date">
    <w:name w:val="Date"/>
    <w:basedOn w:val="Normal"/>
    <w:next w:val="Normal"/>
    <w:link w:val="DateChar"/>
    <w:semiHidden/>
    <w:rsid w:val="00405336"/>
  </w:style>
  <w:style w:type="character" w:customStyle="1" w:styleId="DateChar">
    <w:name w:val="Date Char"/>
    <w:link w:val="Date"/>
    <w:semiHidden/>
    <w:rsid w:val="00FF04E3"/>
    <w:rPr>
      <w:sz w:val="24"/>
    </w:rPr>
  </w:style>
  <w:style w:type="paragraph" w:styleId="DocumentMap">
    <w:name w:val="Document Map"/>
    <w:basedOn w:val="Normal"/>
    <w:link w:val="DocumentMapChar"/>
    <w:semiHidden/>
    <w:rsid w:val="00405336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semiHidden/>
    <w:rsid w:val="00FF04E3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semiHidden/>
    <w:rsid w:val="00405336"/>
  </w:style>
  <w:style w:type="character" w:customStyle="1" w:styleId="E-mailSignatureChar">
    <w:name w:val="E-mail Signature Char"/>
    <w:link w:val="E-mailSignature"/>
    <w:semiHidden/>
    <w:rsid w:val="00FF04E3"/>
    <w:rPr>
      <w:sz w:val="24"/>
    </w:rPr>
  </w:style>
  <w:style w:type="paragraph" w:styleId="EndnoteText">
    <w:name w:val="endnote text"/>
    <w:basedOn w:val="Normal"/>
    <w:link w:val="EndnoteTextChar"/>
    <w:semiHidden/>
    <w:rsid w:val="00405336"/>
    <w:rPr>
      <w:sz w:val="20"/>
    </w:rPr>
  </w:style>
  <w:style w:type="character" w:customStyle="1" w:styleId="EndnoteTextChar">
    <w:name w:val="Endnote Text Char"/>
    <w:basedOn w:val="DefaultParagraphFont"/>
    <w:link w:val="EndnoteText"/>
    <w:semiHidden/>
    <w:rsid w:val="00FF04E3"/>
  </w:style>
  <w:style w:type="paragraph" w:styleId="EnvelopeAddress">
    <w:name w:val="envelope address"/>
    <w:basedOn w:val="Normal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EnvelopeReturn">
    <w:name w:val="envelope return"/>
    <w:basedOn w:val="Normal"/>
    <w:semiHidden/>
    <w:rsid w:val="00405336"/>
    <w:rPr>
      <w:rFonts w:ascii="Cambria" w:hAnsi="Cambria"/>
      <w:sz w:val="20"/>
    </w:rPr>
  </w:style>
  <w:style w:type="paragraph" w:styleId="Footer">
    <w:name w:val="footer"/>
    <w:basedOn w:val="Normal"/>
    <w:link w:val="FooterChar"/>
    <w:uiPriority w:val="99"/>
    <w:rsid w:val="0040533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FF04E3"/>
    <w:rPr>
      <w:sz w:val="24"/>
    </w:rPr>
  </w:style>
  <w:style w:type="paragraph" w:styleId="FootnoteText">
    <w:name w:val="footnote text"/>
    <w:basedOn w:val="Normal"/>
    <w:link w:val="FootnoteTextChar"/>
    <w:semiHidden/>
    <w:rsid w:val="00405336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F04E3"/>
  </w:style>
  <w:style w:type="paragraph" w:styleId="Header">
    <w:name w:val="header"/>
    <w:basedOn w:val="Normal"/>
    <w:link w:val="HeaderChar"/>
    <w:semiHidden/>
    <w:rsid w:val="00405336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semiHidden/>
    <w:rsid w:val="00FF04E3"/>
    <w:rPr>
      <w:sz w:val="24"/>
    </w:rPr>
  </w:style>
  <w:style w:type="paragraph" w:styleId="HTMLAddress">
    <w:name w:val="HTML Address"/>
    <w:basedOn w:val="Normal"/>
    <w:link w:val="HTMLAddressChar"/>
    <w:semiHidden/>
    <w:rsid w:val="00405336"/>
    <w:rPr>
      <w:i/>
      <w:iCs/>
    </w:rPr>
  </w:style>
  <w:style w:type="character" w:customStyle="1" w:styleId="HTMLAddressChar">
    <w:name w:val="HTML Address Char"/>
    <w:link w:val="HTMLAddress"/>
    <w:semiHidden/>
    <w:rsid w:val="00FF04E3"/>
    <w:rPr>
      <w:i/>
      <w:iCs/>
      <w:sz w:val="24"/>
    </w:rPr>
  </w:style>
  <w:style w:type="paragraph" w:styleId="HTMLPreformatted">
    <w:name w:val="HTML Preformatted"/>
    <w:basedOn w:val="Normal"/>
    <w:link w:val="HTMLPreformattedChar"/>
    <w:semiHidden/>
    <w:rsid w:val="00405336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link w:val="HTMLPreformatted"/>
    <w:semiHidden/>
    <w:rsid w:val="00FF04E3"/>
    <w:rPr>
      <w:rFonts w:ascii="Courier New" w:hAnsi="Courier New" w:cs="Courier New"/>
    </w:rPr>
  </w:style>
  <w:style w:type="paragraph" w:styleId="Index1">
    <w:name w:val="index 1"/>
    <w:basedOn w:val="Normal"/>
    <w:next w:val="Normal"/>
    <w:autoRedefine/>
    <w:semiHidden/>
    <w:rsid w:val="00405336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405336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405336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405336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405336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405336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405336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05336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405336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405336"/>
    <w:rPr>
      <w:rFonts w:ascii="Cambria" w:hAnsi="Cambria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semiHidden/>
    <w:rsid w:val="00FF04E3"/>
    <w:rPr>
      <w:b/>
      <w:bCs/>
      <w:i/>
      <w:iCs/>
      <w:color w:val="4F81BD"/>
      <w:sz w:val="24"/>
    </w:rPr>
  </w:style>
  <w:style w:type="paragraph" w:styleId="List">
    <w:name w:val="List"/>
    <w:basedOn w:val="Normal"/>
    <w:semiHidden/>
    <w:rsid w:val="00405336"/>
    <w:pPr>
      <w:ind w:left="360" w:hanging="360"/>
      <w:contextualSpacing/>
    </w:pPr>
  </w:style>
  <w:style w:type="paragraph" w:styleId="List2">
    <w:name w:val="List 2"/>
    <w:basedOn w:val="Normal"/>
    <w:semiHidden/>
    <w:rsid w:val="00405336"/>
    <w:pPr>
      <w:ind w:left="720" w:hanging="360"/>
      <w:contextualSpacing/>
    </w:pPr>
  </w:style>
  <w:style w:type="paragraph" w:styleId="List3">
    <w:name w:val="List 3"/>
    <w:basedOn w:val="Normal"/>
    <w:semiHidden/>
    <w:rsid w:val="00405336"/>
    <w:pPr>
      <w:ind w:left="1080" w:hanging="360"/>
      <w:contextualSpacing/>
    </w:pPr>
  </w:style>
  <w:style w:type="paragraph" w:styleId="List4">
    <w:name w:val="List 4"/>
    <w:basedOn w:val="Normal"/>
    <w:semiHidden/>
    <w:rsid w:val="00405336"/>
    <w:pPr>
      <w:ind w:left="1440" w:hanging="360"/>
      <w:contextualSpacing/>
    </w:pPr>
  </w:style>
  <w:style w:type="paragraph" w:styleId="List5">
    <w:name w:val="List 5"/>
    <w:basedOn w:val="Normal"/>
    <w:semiHidden/>
    <w:rsid w:val="00405336"/>
    <w:pPr>
      <w:ind w:left="1800" w:hanging="360"/>
      <w:contextualSpacing/>
    </w:pPr>
  </w:style>
  <w:style w:type="paragraph" w:styleId="ListBullet">
    <w:name w:val="List Bullet"/>
    <w:basedOn w:val="Normal"/>
    <w:semiHidden/>
    <w:rsid w:val="00405336"/>
    <w:pPr>
      <w:numPr>
        <w:numId w:val="1"/>
      </w:numPr>
      <w:contextualSpacing/>
    </w:pPr>
  </w:style>
  <w:style w:type="paragraph" w:styleId="ListBullet2">
    <w:name w:val="List Bullet 2"/>
    <w:basedOn w:val="Normal"/>
    <w:semiHidden/>
    <w:rsid w:val="00405336"/>
    <w:pPr>
      <w:numPr>
        <w:numId w:val="2"/>
      </w:numPr>
      <w:contextualSpacing/>
    </w:pPr>
  </w:style>
  <w:style w:type="paragraph" w:styleId="ListBullet3">
    <w:name w:val="List Bullet 3"/>
    <w:basedOn w:val="Normal"/>
    <w:semiHidden/>
    <w:rsid w:val="00405336"/>
    <w:pPr>
      <w:numPr>
        <w:numId w:val="3"/>
      </w:numPr>
      <w:contextualSpacing/>
    </w:pPr>
  </w:style>
  <w:style w:type="paragraph" w:styleId="ListBullet4">
    <w:name w:val="List Bullet 4"/>
    <w:basedOn w:val="Normal"/>
    <w:semiHidden/>
    <w:rsid w:val="00405336"/>
    <w:pPr>
      <w:numPr>
        <w:numId w:val="4"/>
      </w:numPr>
      <w:contextualSpacing/>
    </w:pPr>
  </w:style>
  <w:style w:type="paragraph" w:styleId="ListBullet5">
    <w:name w:val="List Bullet 5"/>
    <w:basedOn w:val="Normal"/>
    <w:semiHidden/>
    <w:rsid w:val="00405336"/>
    <w:pPr>
      <w:numPr>
        <w:numId w:val="5"/>
      </w:numPr>
      <w:contextualSpacing/>
    </w:pPr>
  </w:style>
  <w:style w:type="paragraph" w:styleId="ListContinue">
    <w:name w:val="List Continue"/>
    <w:basedOn w:val="Normal"/>
    <w:semiHidden/>
    <w:rsid w:val="00405336"/>
    <w:pPr>
      <w:spacing w:after="120"/>
      <w:ind w:left="360"/>
      <w:contextualSpacing/>
    </w:pPr>
  </w:style>
  <w:style w:type="paragraph" w:styleId="ListContinue2">
    <w:name w:val="List Continue 2"/>
    <w:basedOn w:val="Normal"/>
    <w:semiHidden/>
    <w:rsid w:val="00405336"/>
    <w:pPr>
      <w:spacing w:after="120"/>
      <w:ind w:left="720"/>
      <w:contextualSpacing/>
    </w:pPr>
  </w:style>
  <w:style w:type="paragraph" w:styleId="ListContinue3">
    <w:name w:val="List Continue 3"/>
    <w:basedOn w:val="Normal"/>
    <w:semiHidden/>
    <w:rsid w:val="00405336"/>
    <w:pPr>
      <w:spacing w:after="120"/>
      <w:ind w:left="1080"/>
      <w:contextualSpacing/>
    </w:pPr>
  </w:style>
  <w:style w:type="paragraph" w:styleId="ListContinue4">
    <w:name w:val="List Continue 4"/>
    <w:basedOn w:val="Normal"/>
    <w:semiHidden/>
    <w:rsid w:val="00405336"/>
    <w:pPr>
      <w:spacing w:after="120"/>
      <w:ind w:left="1440"/>
      <w:contextualSpacing/>
    </w:pPr>
  </w:style>
  <w:style w:type="paragraph" w:styleId="ListContinue5">
    <w:name w:val="List Continue 5"/>
    <w:basedOn w:val="Normal"/>
    <w:semiHidden/>
    <w:rsid w:val="00405336"/>
    <w:pPr>
      <w:spacing w:after="120"/>
      <w:ind w:left="1800"/>
      <w:contextualSpacing/>
    </w:pPr>
  </w:style>
  <w:style w:type="paragraph" w:styleId="ListNumber">
    <w:name w:val="List Number"/>
    <w:basedOn w:val="Normal"/>
    <w:semiHidden/>
    <w:rsid w:val="00405336"/>
    <w:pPr>
      <w:numPr>
        <w:numId w:val="6"/>
      </w:numPr>
      <w:contextualSpacing/>
    </w:pPr>
  </w:style>
  <w:style w:type="paragraph" w:styleId="ListNumber2">
    <w:name w:val="List Number 2"/>
    <w:basedOn w:val="Normal"/>
    <w:semiHidden/>
    <w:rsid w:val="00405336"/>
    <w:pPr>
      <w:numPr>
        <w:numId w:val="7"/>
      </w:numPr>
      <w:contextualSpacing/>
    </w:pPr>
  </w:style>
  <w:style w:type="paragraph" w:styleId="ListNumber3">
    <w:name w:val="List Number 3"/>
    <w:basedOn w:val="Normal"/>
    <w:semiHidden/>
    <w:rsid w:val="00405336"/>
    <w:pPr>
      <w:numPr>
        <w:numId w:val="8"/>
      </w:numPr>
      <w:contextualSpacing/>
    </w:pPr>
  </w:style>
  <w:style w:type="paragraph" w:styleId="ListNumber4">
    <w:name w:val="List Number 4"/>
    <w:basedOn w:val="Normal"/>
    <w:semiHidden/>
    <w:rsid w:val="00405336"/>
    <w:pPr>
      <w:numPr>
        <w:numId w:val="9"/>
      </w:numPr>
      <w:contextualSpacing/>
    </w:pPr>
  </w:style>
  <w:style w:type="paragraph" w:styleId="ListNumber5">
    <w:name w:val="List Number 5"/>
    <w:basedOn w:val="Normal"/>
    <w:semiHidden/>
    <w:rsid w:val="00405336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405336"/>
    <w:pPr>
      <w:ind w:left="720"/>
    </w:pPr>
  </w:style>
  <w:style w:type="paragraph" w:styleId="MacroText">
    <w:name w:val="macro"/>
    <w:link w:val="MacroTextChar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link w:val="MacroText"/>
    <w:semiHidden/>
    <w:rsid w:val="00FF04E3"/>
    <w:rPr>
      <w:rFonts w:ascii="Courier New" w:hAnsi="Courier New" w:cs="Courier New"/>
      <w:lang w:val="en-US" w:eastAsia="en-US" w:bidi="ar-SA"/>
    </w:rPr>
  </w:style>
  <w:style w:type="paragraph" w:styleId="MessageHeader">
    <w:name w:val="Message Header"/>
    <w:basedOn w:val="Normal"/>
    <w:link w:val="MessageHeaderChar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MessageHeaderChar">
    <w:name w:val="Message Header Char"/>
    <w:link w:val="MessageHeader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NoSpacing">
    <w:name w:val="No Spacing"/>
    <w:uiPriority w:val="1"/>
    <w:semiHidden/>
    <w:qFormat/>
    <w:rsid w:val="00405336"/>
    <w:rPr>
      <w:sz w:val="24"/>
    </w:rPr>
  </w:style>
  <w:style w:type="paragraph" w:styleId="NormalWeb">
    <w:name w:val="Normal (Web)"/>
    <w:basedOn w:val="Normal"/>
    <w:uiPriority w:val="99"/>
    <w:semiHidden/>
    <w:rsid w:val="00405336"/>
    <w:rPr>
      <w:szCs w:val="24"/>
    </w:rPr>
  </w:style>
  <w:style w:type="paragraph" w:styleId="NormalIndent">
    <w:name w:val="Normal Indent"/>
    <w:basedOn w:val="Normal"/>
    <w:semiHidden/>
    <w:rsid w:val="00405336"/>
    <w:pPr>
      <w:ind w:left="720"/>
    </w:pPr>
  </w:style>
  <w:style w:type="paragraph" w:styleId="NoteHeading">
    <w:name w:val="Note Heading"/>
    <w:basedOn w:val="Normal"/>
    <w:next w:val="Normal"/>
    <w:link w:val="NoteHeadingChar"/>
    <w:semiHidden/>
    <w:rsid w:val="00405336"/>
  </w:style>
  <w:style w:type="character" w:customStyle="1" w:styleId="NoteHeadingChar">
    <w:name w:val="Note Heading Char"/>
    <w:link w:val="NoteHeading"/>
    <w:semiHidden/>
    <w:rsid w:val="00FF04E3"/>
    <w:rPr>
      <w:sz w:val="24"/>
    </w:rPr>
  </w:style>
  <w:style w:type="paragraph" w:styleId="PlainText">
    <w:name w:val="Plain Text"/>
    <w:basedOn w:val="Normal"/>
    <w:link w:val="PlainTextChar"/>
    <w:semiHidden/>
    <w:rsid w:val="00405336"/>
    <w:rPr>
      <w:rFonts w:ascii="Courier New" w:hAnsi="Courier New" w:cs="Courier New"/>
      <w:sz w:val="20"/>
    </w:rPr>
  </w:style>
  <w:style w:type="character" w:customStyle="1" w:styleId="PlainTextChar">
    <w:name w:val="Plain Text Char"/>
    <w:link w:val="PlainText"/>
    <w:semiHidden/>
    <w:rsid w:val="00FF04E3"/>
    <w:rPr>
      <w:rFonts w:ascii="Courier New" w:hAnsi="Courier New" w:cs="Courier New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405336"/>
    <w:rPr>
      <w:i/>
      <w:iCs/>
      <w:color w:val="000000"/>
    </w:rPr>
  </w:style>
  <w:style w:type="character" w:customStyle="1" w:styleId="QuoteChar">
    <w:name w:val="Quote Char"/>
    <w:link w:val="Quote"/>
    <w:uiPriority w:val="29"/>
    <w:semiHidden/>
    <w:rsid w:val="00FF04E3"/>
    <w:rPr>
      <w:i/>
      <w:iCs/>
      <w:color w:val="000000"/>
      <w:sz w:val="24"/>
    </w:rPr>
  </w:style>
  <w:style w:type="paragraph" w:styleId="Salutation">
    <w:name w:val="Salutation"/>
    <w:basedOn w:val="Normal"/>
    <w:next w:val="Normal"/>
    <w:link w:val="SalutationChar"/>
    <w:semiHidden/>
    <w:rsid w:val="00405336"/>
  </w:style>
  <w:style w:type="character" w:customStyle="1" w:styleId="SalutationChar">
    <w:name w:val="Salutation Char"/>
    <w:link w:val="Salutation"/>
    <w:semiHidden/>
    <w:rsid w:val="00FF04E3"/>
    <w:rPr>
      <w:sz w:val="24"/>
    </w:rPr>
  </w:style>
  <w:style w:type="paragraph" w:styleId="Signature">
    <w:name w:val="Signature"/>
    <w:basedOn w:val="Normal"/>
    <w:link w:val="SignatureChar"/>
    <w:semiHidden/>
    <w:rsid w:val="00405336"/>
    <w:pPr>
      <w:ind w:left="4320"/>
    </w:pPr>
  </w:style>
  <w:style w:type="character" w:customStyle="1" w:styleId="SignatureChar">
    <w:name w:val="Signature Char"/>
    <w:link w:val="Signature"/>
    <w:semiHidden/>
    <w:rsid w:val="00FF04E3"/>
    <w:rPr>
      <w:sz w:val="24"/>
    </w:rPr>
  </w:style>
  <w:style w:type="paragraph" w:styleId="Subtitle">
    <w:name w:val="Subtitle"/>
    <w:basedOn w:val="Normal"/>
    <w:next w:val="Normal"/>
    <w:link w:val="SubtitleChar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SubtitleChar">
    <w:name w:val="Subtitle Char"/>
    <w:link w:val="Subtitle"/>
    <w:semiHidden/>
    <w:rsid w:val="00FF04E3"/>
    <w:rPr>
      <w:rFonts w:ascii="Cambria" w:hAnsi="Cambria"/>
      <w:sz w:val="24"/>
      <w:szCs w:val="24"/>
    </w:rPr>
  </w:style>
  <w:style w:type="paragraph" w:styleId="TableofAuthorities">
    <w:name w:val="table of authorities"/>
    <w:basedOn w:val="Normal"/>
    <w:next w:val="Normal"/>
    <w:semiHidden/>
    <w:rsid w:val="00405336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405336"/>
  </w:style>
  <w:style w:type="paragraph" w:styleId="Title">
    <w:name w:val="Title"/>
    <w:basedOn w:val="Normal"/>
    <w:next w:val="Normal"/>
    <w:link w:val="TitleChar"/>
    <w:semiHidden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semiHidden/>
    <w:rsid w:val="00FF04E3"/>
    <w:rPr>
      <w:rFonts w:ascii="Cambria" w:hAnsi="Cambria"/>
      <w:b/>
      <w:bCs/>
      <w:kern w:val="28"/>
      <w:sz w:val="32"/>
      <w:szCs w:val="32"/>
    </w:rPr>
  </w:style>
  <w:style w:type="paragraph" w:styleId="TOAHeading">
    <w:name w:val="toa heading"/>
    <w:basedOn w:val="Normal"/>
    <w:next w:val="Normal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TOC1">
    <w:name w:val="toc 1"/>
    <w:basedOn w:val="Normal"/>
    <w:next w:val="Normal"/>
    <w:autoRedefine/>
    <w:semiHidden/>
    <w:rsid w:val="00405336"/>
  </w:style>
  <w:style w:type="paragraph" w:styleId="TOC2">
    <w:name w:val="toc 2"/>
    <w:basedOn w:val="Normal"/>
    <w:next w:val="Normal"/>
    <w:autoRedefine/>
    <w:semiHidden/>
    <w:rsid w:val="00405336"/>
    <w:pPr>
      <w:ind w:left="240"/>
    </w:pPr>
  </w:style>
  <w:style w:type="paragraph" w:styleId="TOC3">
    <w:name w:val="toc 3"/>
    <w:basedOn w:val="Normal"/>
    <w:next w:val="Normal"/>
    <w:autoRedefine/>
    <w:semiHidden/>
    <w:rsid w:val="00405336"/>
    <w:pPr>
      <w:ind w:left="480"/>
    </w:pPr>
  </w:style>
  <w:style w:type="paragraph" w:styleId="TOC4">
    <w:name w:val="toc 4"/>
    <w:basedOn w:val="Normal"/>
    <w:next w:val="Normal"/>
    <w:autoRedefine/>
    <w:semiHidden/>
    <w:rsid w:val="00405336"/>
    <w:pPr>
      <w:ind w:left="720"/>
    </w:pPr>
  </w:style>
  <w:style w:type="paragraph" w:styleId="TOC5">
    <w:name w:val="toc 5"/>
    <w:basedOn w:val="Normal"/>
    <w:next w:val="Normal"/>
    <w:autoRedefine/>
    <w:semiHidden/>
    <w:rsid w:val="00405336"/>
    <w:pPr>
      <w:ind w:left="960"/>
    </w:pPr>
  </w:style>
  <w:style w:type="paragraph" w:styleId="TOC6">
    <w:name w:val="toc 6"/>
    <w:basedOn w:val="Normal"/>
    <w:next w:val="Normal"/>
    <w:autoRedefine/>
    <w:semiHidden/>
    <w:rsid w:val="00405336"/>
    <w:pPr>
      <w:ind w:left="1200"/>
    </w:pPr>
  </w:style>
  <w:style w:type="paragraph" w:styleId="TOC7">
    <w:name w:val="toc 7"/>
    <w:basedOn w:val="Normal"/>
    <w:next w:val="Normal"/>
    <w:autoRedefine/>
    <w:semiHidden/>
    <w:rsid w:val="00405336"/>
    <w:pPr>
      <w:ind w:left="1440"/>
    </w:pPr>
  </w:style>
  <w:style w:type="paragraph" w:styleId="TOC8">
    <w:name w:val="toc 8"/>
    <w:basedOn w:val="Normal"/>
    <w:next w:val="Normal"/>
    <w:autoRedefine/>
    <w:semiHidden/>
    <w:rsid w:val="00405336"/>
    <w:pPr>
      <w:ind w:left="1680"/>
    </w:pPr>
  </w:style>
  <w:style w:type="paragraph" w:styleId="TOC9">
    <w:name w:val="toc 9"/>
    <w:basedOn w:val="Normal"/>
    <w:next w:val="Normal"/>
    <w:autoRedefine/>
    <w:semiHidden/>
    <w:rsid w:val="00405336"/>
    <w:pPr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semiHidden/>
    <w:rsid w:val="007402FC"/>
    <w:rPr>
      <w:color w:val="0000FF"/>
      <w:u w:val="single"/>
    </w:rPr>
  </w:style>
  <w:style w:type="paragraph" w:customStyle="1" w:styleId="body-copy-normal">
    <w:name w:val="body-copy-normal"/>
    <w:basedOn w:val="Normal"/>
    <w:rsid w:val="00FF3503"/>
    <w:pPr>
      <w:spacing w:before="100" w:beforeAutospacing="1" w:after="100" w:afterAutospacing="1"/>
    </w:pPr>
    <w:rPr>
      <w:szCs w:val="24"/>
    </w:rPr>
  </w:style>
  <w:style w:type="paragraph" w:customStyle="1" w:styleId="body-copy-ndent">
    <w:name w:val="body-copy-ndent"/>
    <w:basedOn w:val="Normal"/>
    <w:rsid w:val="00FF3503"/>
    <w:pPr>
      <w:spacing w:before="100" w:beforeAutospacing="1" w:after="100" w:afterAutospacing="1"/>
    </w:pPr>
    <w:rPr>
      <w:szCs w:val="24"/>
    </w:rPr>
  </w:style>
  <w:style w:type="character" w:styleId="Strong">
    <w:name w:val="Strong"/>
    <w:uiPriority w:val="22"/>
    <w:qFormat/>
    <w:rsid w:val="00FF3503"/>
    <w:rPr>
      <w:b/>
      <w:bCs/>
    </w:rPr>
  </w:style>
  <w:style w:type="character" w:styleId="CommentReference">
    <w:name w:val="annotation reference"/>
    <w:uiPriority w:val="99"/>
    <w:semiHidden/>
    <w:qFormat/>
    <w:rsid w:val="002800B6"/>
    <w:rPr>
      <w:rFonts w:ascii="Tahoma" w:hAnsi="Tahoma" w:cs="Tahoma"/>
      <w:b w:val="0"/>
      <w:i w:val="0"/>
      <w:caps w:val="0"/>
      <w:strike w:val="0"/>
      <w:sz w:val="16"/>
      <w:szCs w:val="16"/>
      <w:u w:val="none"/>
    </w:rPr>
  </w:style>
  <w:style w:type="character" w:styleId="PlaceholderText">
    <w:name w:val="Placeholder Text"/>
    <w:basedOn w:val="DefaultParagraphFont"/>
    <w:uiPriority w:val="99"/>
    <w:semiHidden/>
    <w:rsid w:val="00B1751A"/>
    <w:rPr>
      <w:color w:val="808080"/>
    </w:rPr>
  </w:style>
  <w:style w:type="table" w:styleId="TableGrid">
    <w:name w:val="Table Grid"/>
    <w:basedOn w:val="TableNormal"/>
    <w:uiPriority w:val="39"/>
    <w:rsid w:val="00E010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igureorTableCaption">
    <w:name w:val="Figure or Table Caption"/>
    <w:basedOn w:val="Normal"/>
    <w:rsid w:val="00F072AE"/>
    <w:pPr>
      <w:keepNext/>
      <w:spacing w:before="240"/>
      <w:outlineLvl w:val="0"/>
    </w:pPr>
    <w:rPr>
      <w:rFonts w:eastAsia="Times New Roman"/>
      <w:kern w:val="28"/>
      <w:szCs w:val="24"/>
    </w:rPr>
  </w:style>
  <w:style w:type="paragraph" w:customStyle="1" w:styleId="EndNoteBibliographyTitle">
    <w:name w:val="EndNote Bibliography Title"/>
    <w:basedOn w:val="Normal"/>
    <w:link w:val="EndNoteBibliographyTitleChar"/>
    <w:rsid w:val="00E4071E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E4071E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rsid w:val="00E4071E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E4071E"/>
    <w:rPr>
      <w:noProof/>
      <w:sz w:val="24"/>
    </w:rPr>
  </w:style>
  <w:style w:type="character" w:customStyle="1" w:styleId="1">
    <w:name w:val="확인되지 않은 멘션1"/>
    <w:basedOn w:val="DefaultParagraphFont"/>
    <w:uiPriority w:val="99"/>
    <w:semiHidden/>
    <w:unhideWhenUsed/>
    <w:rsid w:val="00E4071E"/>
    <w:rPr>
      <w:color w:val="605E5C"/>
      <w:shd w:val="clear" w:color="auto" w:fill="E1DFDD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CA32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doi.org/10.1029/94JC03313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doi.org/10.1002/cjce.5450600213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doi.org/10.1002/aic.690200329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doi.org/10.1016/0021-9614(72)90049-3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s://doi.org/10.1016/0198-0149(81)90122-9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tif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3EDB33-2EED-425F-B7E2-5A3FD74898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9</Pages>
  <Words>5700</Words>
  <Characters>32493</Characters>
  <Application>Microsoft Office Word</Application>
  <DocSecurity>0</DocSecurity>
  <Lines>270</Lines>
  <Paragraphs>76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>Supporting Online Material for</vt:lpstr>
      <vt:lpstr>Supporting Online Material for</vt:lpstr>
    </vt:vector>
  </TitlesOfParts>
  <Company>AAAS</Company>
  <LinksUpToDate>false</LinksUpToDate>
  <CharactersWithSpaces>38117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subject/>
  <dc:creator>Brooks Hanson;Dawit Tegbaru;Brian Sedora</dc:creator>
  <cp:keywords/>
  <dc:description/>
  <cp:lastModifiedBy>TSR</cp:lastModifiedBy>
  <cp:revision>6</cp:revision>
  <cp:lastPrinted>2014-09-30T16:49:00Z</cp:lastPrinted>
  <dcterms:created xsi:type="dcterms:W3CDTF">2024-01-09T01:28:00Z</dcterms:created>
  <dcterms:modified xsi:type="dcterms:W3CDTF">2024-01-09T06:40:00Z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UseTimer">
    <vt:bool>false</vt:bool>
  </property>
  <property fmtid="{D5CDD505-2E9C-101B-9397-08002B2CF9AE}" pid="3" name="LastTick">
    <vt:r8>44012.5161574074</vt:r8>
  </property>
  <property fmtid="{D5CDD505-2E9C-101B-9397-08002B2CF9AE}" pid="4" name="EditTotal">
    <vt:i4>1748</vt:i4>
  </property>
</Properties>
</file>